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8A" w:rsidRDefault="006E40E2" w:rsidP="0086068A">
      <w:pPr>
        <w:pStyle w:val="Overskrift1"/>
      </w:pPr>
      <w:r>
        <w:t>Opsummering</w:t>
      </w:r>
    </w:p>
    <w:p w:rsidR="0086068A" w:rsidRDefault="0086068A" w:rsidP="0086068A"/>
    <w:p w:rsidR="0086068A" w:rsidRDefault="0086068A" w:rsidP="0086068A">
      <w:r>
        <w:t xml:space="preserve">Rapporten indeholder tre analyser, hvor data er blevet sammenholdt mellem forskellige datasæt, heriblandt antallet af arrangementer og deltagere, antal henvendelser til personalet, antal afleveringer og antal besøgende fra tællekameraerne. Det første afsnit beskriver kort </w:t>
      </w:r>
      <w:r w:rsidR="004925A4">
        <w:t>datakilderne, der indgår i analyserne.</w:t>
      </w:r>
    </w:p>
    <w:p w:rsidR="0086068A" w:rsidRDefault="0007487B" w:rsidP="0086068A">
      <w:r>
        <w:t>Sammenholdningen</w:t>
      </w:r>
      <w:r w:rsidR="0086068A">
        <w:t xml:space="preserve"> af antal henvendelser og antal arrangementer viser, at der er en væsentlig</w:t>
      </w:r>
      <w:r>
        <w:t xml:space="preserve"> positiv sammenhæng mellem antallet af afholdte arrangementer,</w:t>
      </w:r>
      <w:r w:rsidR="0086068A">
        <w:t xml:space="preserve"> og hvor mange henvendelser, personalet modtager fra bruge</w:t>
      </w:r>
      <w:r>
        <w:t>rne. For den pågældende periode</w:t>
      </w:r>
      <w:r w:rsidR="0086068A">
        <w:t xml:space="preserve"> er der blevet estimeret et lineært forhold, der matematisk kan tolkes som at</w:t>
      </w:r>
      <w:r w:rsidR="0086068A" w:rsidRPr="00950AA2">
        <w:t xml:space="preserve"> </w:t>
      </w:r>
      <w:r w:rsidR="0086068A">
        <w:t>antallet af henvendelser forventes at stige med ca. 29 henvendelser</w:t>
      </w:r>
      <w:r w:rsidR="00EE3E48">
        <w:t>,</w:t>
      </w:r>
      <w:r w:rsidR="0086068A">
        <w:t xml:space="preserve"> for hver gang antallet af arrangementer forøges med én. Indkredser vi datasættet yderligere, kan vi undersøge, hvilke henvendelser, der korrelerer mest med antallet af arrangementer. I den forbindelse har vi erfaret, at det er vejvisnings- og de faglige henvendelser, som har en væsentligt stærkere sammenhæng med antallet af arrangementer. De øvrige typer af henvendelser (heriblandt tekniske spørgsmål, biblioteksrelaterede spørgsmål, borgerservice henvisninger mm.)  viser enten en svag eller ingen korrelation med antallet af arrangementer. </w:t>
      </w:r>
    </w:p>
    <w:p w:rsidR="0086068A" w:rsidRDefault="0086068A" w:rsidP="0086068A">
      <w:r>
        <w:t>Sammenholdningen af antallet af arrangementsdeltagere og besøgstal viser, at det i gennemsnit er 3,5% af alle brugerne på Dokk1, der deltager i arrangementerne på daglig basis. I gennemsnit har man i periode</w:t>
      </w:r>
      <w:r w:rsidR="005D4DF6">
        <w:t>n Jan 2017-O</w:t>
      </w:r>
      <w:r w:rsidR="00EF53C6">
        <w:t>kt 2017 oplevet</w:t>
      </w:r>
      <w:r>
        <w:t xml:space="preserve">, at der er ca. 125 deltagere per dag, hvor der har været arrangementer. Resultaterne skal tages med forbehold, i og med at deltagertallet ikke er registreret for en del af arrangementerne. Disse arrangementer er </w:t>
      </w:r>
      <w:r w:rsidR="005D4DF6">
        <w:t xml:space="preserve">af samme grund </w:t>
      </w:r>
      <w:r>
        <w:t>u</w:t>
      </w:r>
      <w:r w:rsidR="00DB3835">
        <w:t>deladt fra analysen, hvilket kan få</w:t>
      </w:r>
      <w:r>
        <w:t xml:space="preserve"> konsekvenser for, hvor repræsentativ statistikken kan være. </w:t>
      </w:r>
    </w:p>
    <w:p w:rsidR="0086068A" w:rsidRDefault="0086068A" w:rsidP="0086068A">
      <w:r>
        <w:t xml:space="preserve">Regressionsanalysen med antallet af afleveringer og besøgstallet fra Trueview tællekameraerne taler for, at der er en stærk, positiv sammenhæng. Det vil sige, at de to variabler bevæger sig forholdsvist synkront. Når antallet af afleveringer falder eller stiger, så falder og stiger besøgstallet typisk på tilsvarende vis. Sammenhængen siger ikke noget om antallet af afleveringer per bruger, eller hvor mange brugere, der </w:t>
      </w:r>
      <w:r w:rsidR="002564AF">
        <w:t>anvender</w:t>
      </w:r>
      <w:r>
        <w:t xml:space="preserve"> biblioteket til at aflevere bøger. Analysen kan dog imidlertid vise, at brugen af medier i form af afleveringer udgør en væsentlig del af den daglige brugeraktivitet i huset.</w:t>
      </w:r>
    </w:p>
    <w:p w:rsidR="0086068A" w:rsidRDefault="00592B92" w:rsidP="0086068A">
      <w:r>
        <w:t>De vedhæftede bilag</w:t>
      </w:r>
      <w:r w:rsidR="00673EEE">
        <w:t xml:space="preserve"> indeholder</w:t>
      </w:r>
      <w:r w:rsidR="0086068A">
        <w:t xml:space="preserve"> output fra SPSS</w:t>
      </w:r>
      <w:r w:rsidR="009017EA">
        <w:t xml:space="preserve"> og en mere udførlig genn</w:t>
      </w:r>
      <w:r w:rsidR="0007444C">
        <w:t>emgang af regressionsanalyserne.</w:t>
      </w:r>
      <w:r w:rsidR="009017EA">
        <w:t xml:space="preserve"> </w:t>
      </w:r>
    </w:p>
    <w:p w:rsidR="0086068A" w:rsidRDefault="0086068A" w:rsidP="0086068A"/>
    <w:p w:rsidR="0007444C" w:rsidRDefault="0007444C" w:rsidP="0086068A"/>
    <w:p w:rsidR="0007444C" w:rsidRDefault="0007444C" w:rsidP="0086068A"/>
    <w:p w:rsidR="0086068A" w:rsidRDefault="0086068A" w:rsidP="0086068A"/>
    <w:p w:rsidR="0086068A" w:rsidRDefault="0086068A" w:rsidP="0086068A"/>
    <w:p w:rsidR="0086068A" w:rsidRDefault="0086068A" w:rsidP="0086068A"/>
    <w:p w:rsidR="0086068A" w:rsidRDefault="0086068A" w:rsidP="0086068A"/>
    <w:p w:rsidR="0086068A" w:rsidRPr="00076B67" w:rsidRDefault="00150AF9" w:rsidP="00723842">
      <w:pPr>
        <w:pStyle w:val="Overskrift1"/>
      </w:pPr>
      <w:r>
        <w:lastRenderedPageBreak/>
        <w:t>Beskrivelse af datakilder</w:t>
      </w:r>
    </w:p>
    <w:p w:rsidR="0086068A" w:rsidRDefault="0086068A" w:rsidP="0086068A">
      <w:pPr>
        <w:pStyle w:val="Overskrift2"/>
      </w:pPr>
      <w:r>
        <w:t>Arrangementsoversigt</w:t>
      </w:r>
    </w:p>
    <w:p w:rsidR="0086068A" w:rsidRDefault="0086068A" w:rsidP="0086068A">
      <w:pPr>
        <w:spacing w:after="0" w:line="276" w:lineRule="auto"/>
        <w:rPr>
          <w:b/>
        </w:rPr>
      </w:pPr>
      <w:r w:rsidRPr="00062FDD">
        <w:rPr>
          <w:b/>
        </w:rPr>
        <w:t>Kilde og måleenhed</w:t>
      </w:r>
    </w:p>
    <w:p w:rsidR="0086068A" w:rsidRDefault="0086068A" w:rsidP="0086068A">
      <w:pPr>
        <w:autoSpaceDE w:val="0"/>
        <w:autoSpaceDN w:val="0"/>
        <w:adjustRightInd w:val="0"/>
        <w:spacing w:after="0" w:line="276" w:lineRule="auto"/>
      </w:pPr>
      <w:r>
        <w:t xml:space="preserve">Informationer om </w:t>
      </w:r>
      <w:r w:rsidR="0028698E">
        <w:t xml:space="preserve">afholdte arrangementer </w:t>
      </w:r>
      <w:r>
        <w:t>og hvor mange deltagere, der har været, kan hentes fra flere kilder</w:t>
      </w:r>
      <w:r w:rsidR="0028698E">
        <w:t>. Heriblandt:</w:t>
      </w:r>
    </w:p>
    <w:p w:rsidR="0086068A" w:rsidRDefault="0086068A" w:rsidP="0086068A">
      <w:pPr>
        <w:pStyle w:val="Listeafsnit"/>
        <w:numPr>
          <w:ilvl w:val="0"/>
          <w:numId w:val="1"/>
        </w:numPr>
        <w:autoSpaceDE w:val="0"/>
        <w:autoSpaceDN w:val="0"/>
        <w:adjustRightInd w:val="0"/>
        <w:spacing w:after="0" w:line="276" w:lineRule="auto"/>
      </w:pPr>
      <w:r>
        <w:t xml:space="preserve">Fællesoversigten, der indeholder et overblik over de fleste arrangementer i huset. Et par enkelte arrangementer fra Team Familier og Børn er registeret, men størstedelen er udeladt. Hvert dokument er inddelt efter hvert halve år </w:t>
      </w:r>
      <w:proofErr w:type="spellStart"/>
      <w:r>
        <w:t>e.g</w:t>
      </w:r>
      <w:proofErr w:type="spellEnd"/>
      <w:r>
        <w:t xml:space="preserve">. forår 2017 og efterår 2017. Informationer omkring arrangementerne, herunder emne, tidspunkt, vært og antallet af deltagere er blevet manuelt indtastet i et excel-ark, som opdateres løbende. </w:t>
      </w:r>
    </w:p>
    <w:p w:rsidR="0086068A" w:rsidRDefault="0086068A" w:rsidP="0086068A">
      <w:pPr>
        <w:pStyle w:val="Listeafsnit"/>
        <w:numPr>
          <w:ilvl w:val="0"/>
          <w:numId w:val="1"/>
        </w:numPr>
        <w:autoSpaceDE w:val="0"/>
        <w:autoSpaceDN w:val="0"/>
        <w:adjustRightInd w:val="0"/>
        <w:spacing w:after="0" w:line="276" w:lineRule="auto"/>
      </w:pPr>
      <w:r>
        <w:t xml:space="preserve">Nøgletal fra Team Familier og Børn, der både inkluderer deltagertal fra eksterne og interne arrangementer. Hvert dokument indeholder daglige registreringer for hver måned. </w:t>
      </w:r>
    </w:p>
    <w:p w:rsidR="0086068A" w:rsidRDefault="0086068A" w:rsidP="0086068A">
      <w:pPr>
        <w:pStyle w:val="Listeafsnit"/>
        <w:numPr>
          <w:ilvl w:val="0"/>
          <w:numId w:val="1"/>
        </w:numPr>
        <w:autoSpaceDE w:val="0"/>
        <w:autoSpaceDN w:val="0"/>
        <w:adjustRightInd w:val="0"/>
        <w:spacing w:after="0" w:line="276" w:lineRule="auto"/>
      </w:pPr>
      <w:r>
        <w:t xml:space="preserve">Places2book, der indeholder informationer om afholdte arrangementer og antallet af solgte billetter. </w:t>
      </w:r>
    </w:p>
    <w:p w:rsidR="0086068A" w:rsidRDefault="0086068A" w:rsidP="0086068A">
      <w:pPr>
        <w:spacing w:after="0" w:line="276" w:lineRule="auto"/>
      </w:pPr>
    </w:p>
    <w:p w:rsidR="0086068A" w:rsidRDefault="0086068A" w:rsidP="0086068A">
      <w:pPr>
        <w:spacing w:after="0" w:line="276" w:lineRule="auto"/>
      </w:pPr>
      <w:r>
        <w:t>Datasættet, som er blevet brugt i analyserne er en samlet summering af antal arrangementer og deltagertal fra de tre ovenstående kilder fordelt på dage i perioden jan 2017-okt 2017.</w:t>
      </w:r>
    </w:p>
    <w:p w:rsidR="00766A1F" w:rsidRDefault="00766A1F" w:rsidP="0086068A"/>
    <w:p w:rsidR="000D6B92" w:rsidRDefault="000D6B92" w:rsidP="000D6B92">
      <w:pPr>
        <w:pStyle w:val="Overskrift2"/>
      </w:pPr>
      <w:bookmarkStart w:id="0" w:name="_Toc494453782"/>
      <w:r>
        <w:t>Trueview Tællekamera</w:t>
      </w:r>
      <w:bookmarkEnd w:id="0"/>
    </w:p>
    <w:p w:rsidR="000D6B92" w:rsidRPr="00062FDD" w:rsidRDefault="000D6B92" w:rsidP="000D6B92">
      <w:pPr>
        <w:rPr>
          <w:b/>
        </w:rPr>
      </w:pPr>
      <w:r w:rsidRPr="00062FDD">
        <w:rPr>
          <w:b/>
        </w:rPr>
        <w:t>Kilde og måleenhed</w:t>
      </w:r>
    </w:p>
    <w:p w:rsidR="000D6B92" w:rsidRDefault="000D6B92" w:rsidP="000D6B92">
      <w:r>
        <w:t>Tallene er hentet fra Trueview tællekameraer, hvor antallet af besøgere, der bevæger sig ind og ud af hhv. Hovedindgangen, Nord-, Syd-, og Caféindgangen bliver talt op i time/daglige/15 minutters intervaller. Enheden, der b</w:t>
      </w:r>
      <w:r w:rsidR="004925A4">
        <w:t xml:space="preserve">liver målt er antal besøgere. </w:t>
      </w:r>
      <w:r>
        <w:t>Besøgstallene er reguleret for besøgende, der går ind og ud af café-indgangen med en faktor 0,5.</w:t>
      </w:r>
    </w:p>
    <w:p w:rsidR="00150AF9" w:rsidRDefault="00150AF9" w:rsidP="00150AF9">
      <w:pPr>
        <w:pStyle w:val="Overskrift2"/>
      </w:pPr>
      <w:bookmarkStart w:id="1" w:name="_Toc494453787"/>
    </w:p>
    <w:p w:rsidR="00150AF9" w:rsidRDefault="00150AF9" w:rsidP="00150AF9">
      <w:pPr>
        <w:pStyle w:val="Overskrift2"/>
      </w:pPr>
      <w:r>
        <w:t>Personlige henvendelser</w:t>
      </w:r>
      <w:bookmarkEnd w:id="1"/>
    </w:p>
    <w:p w:rsidR="00150AF9" w:rsidRPr="00581FFF" w:rsidRDefault="00150AF9" w:rsidP="00150AF9">
      <w:pPr>
        <w:rPr>
          <w:b/>
        </w:rPr>
      </w:pPr>
      <w:r w:rsidRPr="00581FFF">
        <w:rPr>
          <w:b/>
        </w:rPr>
        <w:t>Kilde og måleenhed</w:t>
      </w:r>
    </w:p>
    <w:p w:rsidR="00150AF9" w:rsidRDefault="00150AF9" w:rsidP="00150AF9">
      <w:r>
        <w:t xml:space="preserve">Tallene er hentet fra </w:t>
      </w:r>
      <w:r w:rsidR="004925A4">
        <w:t xml:space="preserve">tælleugerne uge 14, </w:t>
      </w:r>
      <w:r>
        <w:t>18</w:t>
      </w:r>
      <w:r w:rsidR="004925A4">
        <w:t xml:space="preserve"> og 37,</w:t>
      </w:r>
      <w:r>
        <w:t xml:space="preserve"> hvor medarbejdere fra Team Voksen, Team Familier og Børn</w:t>
      </w:r>
      <w:r w:rsidR="004925A4">
        <w:t xml:space="preserve">, </w:t>
      </w:r>
      <w:r>
        <w:t>Information</w:t>
      </w:r>
      <w:r w:rsidR="004925A4">
        <w:t>en</w:t>
      </w:r>
      <w:r>
        <w:t xml:space="preserve"> og Logistik har udfyldt skemaer med antal henvendelser fordelt på timeintervaller.  Henvendelserne er</w:t>
      </w:r>
      <w:r w:rsidR="004925A4">
        <w:t xml:space="preserve"> yderligere inddelt i underkategorier, heriblandt biblioteksrelaterede henvendelser, faglige henvendelser, tekniske spørgsmål, borgerservice henvisninger, turistinfo henvendelser, vejvisning mm.</w:t>
      </w:r>
    </w:p>
    <w:p w:rsidR="00607DA5" w:rsidRDefault="00607DA5" w:rsidP="00150AF9"/>
    <w:p w:rsidR="00607DA5" w:rsidRPr="00607DA5" w:rsidRDefault="00150AF9" w:rsidP="00607DA5">
      <w:pPr>
        <w:pStyle w:val="Overskrift2"/>
      </w:pPr>
      <w:bookmarkStart w:id="2" w:name="_Toc494453788"/>
      <w:r>
        <w:t>Afleveringer</w:t>
      </w:r>
      <w:bookmarkEnd w:id="2"/>
    </w:p>
    <w:p w:rsidR="00150AF9" w:rsidRPr="00581FFF" w:rsidRDefault="00150AF9" w:rsidP="00150AF9">
      <w:pPr>
        <w:rPr>
          <w:b/>
        </w:rPr>
      </w:pPr>
      <w:r w:rsidRPr="00581FFF">
        <w:rPr>
          <w:b/>
        </w:rPr>
        <w:t>Kilde og måleenhed</w:t>
      </w:r>
    </w:p>
    <w:p w:rsidR="000D6B92" w:rsidRDefault="00150AF9" w:rsidP="0086068A">
      <w:r>
        <w:t>Antal afleveringer er hentet fra afleveringsanlægget på Dokk1</w:t>
      </w:r>
      <w:r w:rsidR="00131DBC">
        <w:t xml:space="preserve">. </w:t>
      </w:r>
      <w:r w:rsidR="004925A4">
        <w:t xml:space="preserve">Data er fordelt på dage og </w:t>
      </w:r>
      <w:r w:rsidR="00AC5DDA">
        <w:t xml:space="preserve">er </w:t>
      </w:r>
      <w:r w:rsidR="004925A4">
        <w:t xml:space="preserve">hentet fra </w:t>
      </w:r>
      <w:r>
        <w:t xml:space="preserve">perioden 1.maj-31.august 2017. </w:t>
      </w:r>
    </w:p>
    <w:p w:rsidR="0086068A" w:rsidRDefault="0095219E" w:rsidP="0086068A">
      <w:pPr>
        <w:pStyle w:val="Overskrift1"/>
      </w:pPr>
      <w:r>
        <w:lastRenderedPageBreak/>
        <w:t>Sammenholdning af</w:t>
      </w:r>
      <w:r w:rsidR="0086068A">
        <w:t xml:space="preserve"> antal henvendelser og antal arrangementer</w:t>
      </w:r>
    </w:p>
    <w:p w:rsidR="0086068A" w:rsidRDefault="0086068A" w:rsidP="0086068A">
      <w:pPr>
        <w:spacing w:after="0" w:line="276" w:lineRule="auto"/>
      </w:pPr>
      <w:r>
        <w:t xml:space="preserve">Vi vil gerne teste, om der er en væsentlig sammenhæng mellem antal henvendelser og antal arrangementer. Teorien er, at der er flere personlige henvendelser fra brugere, når </w:t>
      </w:r>
      <w:r w:rsidR="00131DBC">
        <w:t>der afholdes arrangementer.</w:t>
      </w:r>
    </w:p>
    <w:p w:rsidR="0086068A" w:rsidRDefault="0086068A" w:rsidP="0086068A">
      <w:pPr>
        <w:spacing w:after="0" w:line="276" w:lineRule="auto"/>
      </w:pPr>
    </w:p>
    <w:p w:rsidR="0086068A" w:rsidRDefault="0086068A" w:rsidP="0086068A">
      <w:pPr>
        <w:spacing w:after="0" w:line="276" w:lineRule="auto"/>
      </w:pPr>
      <w:r>
        <w:t xml:space="preserve">Baseret på beskrivende statistik fra Tabel 1.3 kan vi udlede, at de fleste henvendelser er fra Informationen, efterfulgt af Team Voksen, Team Familier og Børn og Team Logistik. Der er flest biblioteksrelaterede henvendelser og færrest turistinfo-henvendelser. Den største spredning i de observerede værdier er fra antallet af henvendelser hos Team Information. </w:t>
      </w:r>
    </w:p>
    <w:p w:rsidR="0086068A" w:rsidRDefault="0086068A" w:rsidP="0086068A"/>
    <w:p w:rsidR="0086068A" w:rsidRDefault="00DA3692" w:rsidP="0086068A">
      <w:pPr>
        <w:spacing w:after="0" w:line="276" w:lineRule="auto"/>
      </w:pPr>
      <w:r>
        <w:rPr>
          <w:noProof/>
        </w:rPr>
        <w:drawing>
          <wp:inline distT="0" distB="0" distL="0" distR="0" wp14:anchorId="15C4E84A" wp14:editId="3E1020BF">
            <wp:extent cx="4800600" cy="3829051"/>
            <wp:effectExtent l="0" t="0" r="0" b="0"/>
            <wp:docPr id="1" name="Diagram 1">
              <a:extLst xmlns:a="http://schemas.openxmlformats.org/drawingml/2006/main">
                <a:ext uri="{FF2B5EF4-FFF2-40B4-BE49-F238E27FC236}">
                  <a16:creationId xmlns:a16="http://schemas.microsoft.com/office/drawing/2014/main" id="{6A165B3B-6DF1-4898-856A-81E71848A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068A" w:rsidRDefault="0086068A" w:rsidP="0086068A">
      <w:pPr>
        <w:spacing w:after="0" w:line="276" w:lineRule="auto"/>
      </w:pPr>
      <w:r>
        <w:t>Figur 1.3 – Kombineret diagram med sammenholdt data fra uge 14, 18 og 37</w:t>
      </w:r>
    </w:p>
    <w:p w:rsidR="0086068A" w:rsidRDefault="0086068A" w:rsidP="0086068A">
      <w:pPr>
        <w:spacing w:after="0" w:line="276" w:lineRule="auto"/>
      </w:pPr>
    </w:p>
    <w:p w:rsidR="0086068A" w:rsidRDefault="0086068A" w:rsidP="0086068A">
      <w:pPr>
        <w:spacing w:after="0" w:line="276" w:lineRule="auto"/>
      </w:pPr>
      <w:r>
        <w:t xml:space="preserve">Det sammenholdte diagram viser, at de fleste henvendelser modtages af informationen, som også er kilden til de fleste svingninger i antallet af henvendelser over tid. Antal henvendelser fra Logistik og Team Familier og Børn er relativt stabile sammenlignet med antallet af henvendelser fra Team Voksen og Informationen, der varierer væsentligt mere fra dag til dag. Overordnet kan man ikke umiddelbart tyde om eventuelle sammenfald mellem stigninger og fald kan siges at være tilfældige. Betragter vi uge 14, virker det umiddelbart som om, at antallet af henvendelser falder i takt med antallet af arrangementer, men uge 18 viser imidlertid også et højt antal af henvendelser, på trods af, at der har været et færre antal af arrangementer i denne periode. I uge 18 fandt EBLIDA konferencen sted på Dokk1, som betød, at færre arrangementer blev holdt i denne uge pga. bookede lokaler.  </w:t>
      </w:r>
    </w:p>
    <w:p w:rsidR="0086068A" w:rsidRDefault="0086068A" w:rsidP="0086068A">
      <w:pPr>
        <w:spacing w:after="0" w:line="276" w:lineRule="auto"/>
      </w:pPr>
    </w:p>
    <w:p w:rsidR="0086068A" w:rsidRDefault="0086068A" w:rsidP="0086068A">
      <w:pPr>
        <w:spacing w:after="0" w:line="276" w:lineRule="auto"/>
      </w:pPr>
      <w:r>
        <w:rPr>
          <w:noProof/>
        </w:rPr>
        <w:lastRenderedPageBreak/>
        <w:drawing>
          <wp:inline distT="0" distB="0" distL="0" distR="0" wp14:anchorId="221A93EB" wp14:editId="70A95DE8">
            <wp:extent cx="3924300" cy="2838450"/>
            <wp:effectExtent l="0" t="0" r="0" b="0"/>
            <wp:docPr id="35" name="Diagram 35">
              <a:extLst xmlns:a="http://schemas.openxmlformats.org/drawingml/2006/main">
                <a:ext uri="{FF2B5EF4-FFF2-40B4-BE49-F238E27FC236}">
                  <a16:creationId xmlns:a16="http://schemas.microsoft.com/office/drawing/2014/main" id="{9F4597CA-D404-4532-BE68-A93686EF4F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068A" w:rsidRDefault="0086068A" w:rsidP="0086068A">
      <w:pPr>
        <w:spacing w:after="0" w:line="276" w:lineRule="auto"/>
      </w:pPr>
      <w:r>
        <w:t xml:space="preserve">Figur 1.4 – </w:t>
      </w:r>
      <w:proofErr w:type="spellStart"/>
      <w:r>
        <w:t>Xy</w:t>
      </w:r>
      <w:proofErr w:type="spellEnd"/>
      <w:r>
        <w:t>-plot over antal arrangementer og antal samlede henvendelser</w:t>
      </w:r>
    </w:p>
    <w:p w:rsidR="005C5A5F" w:rsidRDefault="005C5A5F" w:rsidP="0086068A">
      <w:pPr>
        <w:spacing w:after="0" w:line="276" w:lineRule="auto"/>
      </w:pPr>
    </w:p>
    <w:p w:rsidR="0086068A" w:rsidRDefault="0086068A" w:rsidP="0086068A">
      <w:pPr>
        <w:spacing w:after="0" w:line="276" w:lineRule="auto"/>
      </w:pPr>
      <w:proofErr w:type="spellStart"/>
      <w:r>
        <w:t>Xy</w:t>
      </w:r>
      <w:proofErr w:type="spellEnd"/>
      <w:r>
        <w:t>-plottet illustrerer grafisk den relation, der er mellem antal arrangementer og antal samlede henvendelser. Hver observation viser antallet af afholdte arrangementer</w:t>
      </w:r>
      <w:r w:rsidR="0095219E">
        <w:t xml:space="preserve"> på</w:t>
      </w:r>
      <w:r>
        <w:t xml:space="preserve"> en given dag, og antallet af henvendelser, som blev modtaget den samme dag. </w:t>
      </w:r>
    </w:p>
    <w:p w:rsidR="0086068A" w:rsidRDefault="0086068A" w:rsidP="0086068A">
      <w:pPr>
        <w:spacing w:after="0" w:line="276" w:lineRule="auto"/>
      </w:pPr>
      <w:r>
        <w:t>Observationerne fra de tre tælleuger viser, at der rent grafisk ser ud til at være en positiv sammenhæng mellem antal arrangementer og antal henvendelser. Den stiplede linje viser tendensen</w:t>
      </w:r>
      <w:r w:rsidR="0095219E">
        <w:t>.</w:t>
      </w:r>
    </w:p>
    <w:p w:rsidR="008F3EA3" w:rsidRDefault="008F3EA3" w:rsidP="008F3EA3">
      <w:pPr>
        <w:spacing w:after="0" w:line="276" w:lineRule="auto"/>
      </w:pPr>
    </w:p>
    <w:p w:rsidR="0086068A" w:rsidRDefault="0086068A" w:rsidP="0086068A">
      <w:pPr>
        <w:spacing w:after="0" w:line="276" w:lineRule="auto"/>
      </w:pPr>
      <w:r>
        <w:t xml:space="preserve">Kører vi regressionsanalysen igennem SPSS, får vi resultaterne </w:t>
      </w:r>
      <w:r w:rsidR="008F3EA3">
        <w:t>i tabel 1.5</w:t>
      </w:r>
      <w:r w:rsidR="00673EEE">
        <w:t xml:space="preserve"> (Bilag)</w:t>
      </w:r>
      <w:r w:rsidR="008F3EA3">
        <w:t>. Man kan med disse tre stikprøver konkludere, at antallet af arrangementer korrelerer positivt m</w:t>
      </w:r>
      <w:r w:rsidR="00EE3E48">
        <w:t>ed antallet af henvendelser. D</w:t>
      </w:r>
      <w:r w:rsidR="008F3EA3">
        <w:t>enne sammenhæng er signifikant og kan derfor generaliseres. Hvis vi skulle ekstrapolere fra de observerede data, kan vi matematisk sige at man for hver gang antallet af arrangementer forøges med en, kan forvente en stigning på ca. 29 henvendelser.</w:t>
      </w:r>
    </w:p>
    <w:p w:rsidR="0086068A" w:rsidRDefault="0086068A" w:rsidP="0086068A">
      <w:pPr>
        <w:spacing w:after="0" w:line="276" w:lineRule="auto"/>
      </w:pPr>
    </w:p>
    <w:p w:rsidR="0086068A" w:rsidRPr="0057311D" w:rsidRDefault="0086068A" w:rsidP="0086068A">
      <w:pPr>
        <w:spacing w:after="0" w:line="276" w:lineRule="auto"/>
        <w:rPr>
          <w:b/>
        </w:rPr>
      </w:pPr>
      <w:r>
        <w:rPr>
          <w:b/>
        </w:rPr>
        <w:t>Hvilke henvendelser korrelerer mest med antallet af arrangementer?</w:t>
      </w:r>
    </w:p>
    <w:p w:rsidR="0086068A" w:rsidRDefault="0086068A" w:rsidP="0086068A">
      <w:pPr>
        <w:spacing w:after="0" w:line="276" w:lineRule="auto"/>
      </w:pPr>
      <w:r>
        <w:t xml:space="preserve">Overordnet er der en signifikant sammenhæng mellem antal personlige henvendelser og antal arrangementer. Hvis man dertil inddeler henvendelserne efter kategori, og undersøger, hvordan de hver især korrelerer med antallet af arrangementer, kan man få et mere indgående billede af, hvilke behov, brugerne forsøger at få dækket, når arrangementer bliver </w:t>
      </w:r>
      <w:r w:rsidR="00EE3E48">
        <w:t>af</w:t>
      </w:r>
      <w:r>
        <w:t>holdt. Figur</w:t>
      </w:r>
      <w:r w:rsidR="008F3EA3">
        <w:t xml:space="preserve"> 1.7</w:t>
      </w:r>
      <w:r>
        <w:t xml:space="preserve"> viser et kombineret diagram med antallet af arrangementer sammenholdt med de forskellige typer af henvendelser. </w:t>
      </w:r>
    </w:p>
    <w:p w:rsidR="0086068A" w:rsidRDefault="0086068A" w:rsidP="0086068A"/>
    <w:p w:rsidR="0086068A" w:rsidRDefault="00785BAD" w:rsidP="0086068A">
      <w:r>
        <w:rPr>
          <w:noProof/>
        </w:rPr>
        <w:lastRenderedPageBreak/>
        <w:drawing>
          <wp:inline distT="0" distB="0" distL="0" distR="0" wp14:anchorId="12008BFF" wp14:editId="49C58A4B">
            <wp:extent cx="5171089" cy="4078013"/>
            <wp:effectExtent l="0" t="0" r="10795" b="17780"/>
            <wp:docPr id="3" name="Diagram 3">
              <a:extLst xmlns:a="http://schemas.openxmlformats.org/drawingml/2006/main">
                <a:ext uri="{FF2B5EF4-FFF2-40B4-BE49-F238E27FC236}">
                  <a16:creationId xmlns:a16="http://schemas.microsoft.com/office/drawing/2014/main" id="{E3948640-9374-4809-B0B9-5A66D7909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3EA3" w:rsidRDefault="008F3EA3" w:rsidP="008F3EA3">
      <w:pPr>
        <w:spacing w:after="0" w:line="276" w:lineRule="auto"/>
      </w:pPr>
      <w:r>
        <w:t>Figur 1.7 – Kombineret diagram med sammenholdt data fra uge 14, 18 og 37</w:t>
      </w:r>
    </w:p>
    <w:p w:rsidR="008F3EA3" w:rsidRDefault="008F3EA3" w:rsidP="008F3EA3">
      <w:pPr>
        <w:spacing w:after="0" w:line="276" w:lineRule="auto"/>
      </w:pPr>
    </w:p>
    <w:p w:rsidR="008F3EA3" w:rsidRDefault="008F3EA3" w:rsidP="008F3EA3">
      <w:pPr>
        <w:spacing w:after="0" w:line="276" w:lineRule="auto"/>
      </w:pPr>
      <w:r>
        <w:t xml:space="preserve">Umiddelbart virker det til, at der med undtagelse af Turistinfo henvendelser og Andre henvendelser, er en tendens til, at antallet af henvendelser stiger og falder i takt med at antallet af arrangementer stiger og falder henover de tre uger. Heriblandt er der flest svingninger i observationer, der indeholder vejvisningshenvendelser, biblioteksrelaterede henvendelser og antal faglige henvendelser. For at undersøge de enkelte sammenhænge nærmere, betragter vi de nedenstående </w:t>
      </w:r>
      <w:proofErr w:type="spellStart"/>
      <w:r>
        <w:t>xy</w:t>
      </w:r>
      <w:proofErr w:type="spellEnd"/>
      <w:r>
        <w:t xml:space="preserve">-plots. </w:t>
      </w:r>
    </w:p>
    <w:p w:rsidR="0086068A" w:rsidRDefault="0086068A" w:rsidP="0086068A"/>
    <w:p w:rsidR="00673EEE" w:rsidRDefault="00673EEE" w:rsidP="0086068A"/>
    <w:p w:rsidR="00673EEE" w:rsidRDefault="00673EEE" w:rsidP="0086068A"/>
    <w:p w:rsidR="00673EEE" w:rsidRDefault="00673EEE" w:rsidP="0086068A"/>
    <w:p w:rsidR="00673EEE" w:rsidRDefault="00673EEE" w:rsidP="0086068A"/>
    <w:p w:rsidR="00673EEE" w:rsidRDefault="00673EEE" w:rsidP="0086068A"/>
    <w:p w:rsidR="00673EEE" w:rsidRDefault="00673EEE" w:rsidP="0086068A"/>
    <w:p w:rsidR="00673EEE" w:rsidRDefault="00673EEE" w:rsidP="0086068A"/>
    <w:p w:rsidR="00673EEE" w:rsidRDefault="00673EEE" w:rsidP="0086068A"/>
    <w:p w:rsidR="00673EEE" w:rsidRDefault="00673EEE" w:rsidP="0086068A"/>
    <w:p w:rsidR="008F3EA3" w:rsidRPr="00024899" w:rsidRDefault="008F3EA3" w:rsidP="008F3EA3">
      <w:pPr>
        <w:spacing w:after="0" w:line="276" w:lineRule="auto"/>
      </w:pPr>
      <w:proofErr w:type="spellStart"/>
      <w:r w:rsidRPr="00C41A93">
        <w:rPr>
          <w:b/>
        </w:rPr>
        <w:lastRenderedPageBreak/>
        <w:t>Xy</w:t>
      </w:r>
      <w:proofErr w:type="spellEnd"/>
      <w:r w:rsidRPr="00C41A93">
        <w:rPr>
          <w:b/>
        </w:rPr>
        <w:t>-plots</w:t>
      </w:r>
    </w:p>
    <w:p w:rsidR="008F3EA3" w:rsidRDefault="008F3EA3" w:rsidP="008F3EA3">
      <w:pPr>
        <w:spacing w:after="0" w:line="276" w:lineRule="auto"/>
        <w:rPr>
          <w:noProof/>
        </w:rPr>
      </w:pPr>
      <w:r>
        <w:rPr>
          <w:noProof/>
        </w:rPr>
        <w:drawing>
          <wp:inline distT="0" distB="0" distL="0" distR="0" wp14:anchorId="1741903A" wp14:editId="4946B49F">
            <wp:extent cx="2795954" cy="2206430"/>
            <wp:effectExtent l="0" t="0" r="4445" b="3810"/>
            <wp:docPr id="43" name="Diagram 43">
              <a:extLst xmlns:a="http://schemas.openxmlformats.org/drawingml/2006/main">
                <a:ext uri="{FF2B5EF4-FFF2-40B4-BE49-F238E27FC236}">
                  <a16:creationId xmlns:a16="http://schemas.microsoft.com/office/drawing/2014/main" id="{237CCF43-85AC-4A89-9D3B-64111AFE2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97941">
        <w:rPr>
          <w:noProof/>
        </w:rPr>
        <w:t xml:space="preserve"> </w:t>
      </w:r>
      <w:r>
        <w:rPr>
          <w:noProof/>
        </w:rPr>
        <w:drawing>
          <wp:inline distT="0" distB="0" distL="0" distR="0" wp14:anchorId="388C1067" wp14:editId="705E14AF">
            <wp:extent cx="2671982" cy="2205794"/>
            <wp:effectExtent l="0" t="0" r="14605" b="4445"/>
            <wp:docPr id="44" name="Diagram 44">
              <a:extLst xmlns:a="http://schemas.openxmlformats.org/drawingml/2006/main">
                <a:ext uri="{FF2B5EF4-FFF2-40B4-BE49-F238E27FC236}">
                  <a16:creationId xmlns:a16="http://schemas.microsoft.com/office/drawing/2014/main" id="{6E0AA2CE-668D-4BA1-AEDA-63B5985BF2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97941">
        <w:rPr>
          <w:noProof/>
        </w:rPr>
        <w:t xml:space="preserve"> </w:t>
      </w:r>
      <w:r>
        <w:rPr>
          <w:noProof/>
        </w:rPr>
        <w:drawing>
          <wp:inline distT="0" distB="0" distL="0" distR="0" wp14:anchorId="644C7289" wp14:editId="63D2E070">
            <wp:extent cx="2795905" cy="2162468"/>
            <wp:effectExtent l="0" t="0" r="4445" b="9525"/>
            <wp:docPr id="45" name="Diagram 45">
              <a:extLst xmlns:a="http://schemas.openxmlformats.org/drawingml/2006/main">
                <a:ext uri="{FF2B5EF4-FFF2-40B4-BE49-F238E27FC236}">
                  <a16:creationId xmlns:a16="http://schemas.microsoft.com/office/drawing/2014/main" id="{2B00FFCB-C036-4134-8E95-BE5E57DCB6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97941">
        <w:rPr>
          <w:noProof/>
        </w:rPr>
        <w:t xml:space="preserve"> </w:t>
      </w:r>
      <w:r>
        <w:rPr>
          <w:noProof/>
        </w:rPr>
        <w:drawing>
          <wp:inline distT="0" distB="0" distL="0" distR="0" wp14:anchorId="2BF90D65" wp14:editId="0C8393F7">
            <wp:extent cx="2688590" cy="2162175"/>
            <wp:effectExtent l="0" t="0" r="16510" b="9525"/>
            <wp:docPr id="46" name="Diagram 46">
              <a:extLst xmlns:a="http://schemas.openxmlformats.org/drawingml/2006/main">
                <a:ext uri="{FF2B5EF4-FFF2-40B4-BE49-F238E27FC236}">
                  <a16:creationId xmlns:a16="http://schemas.microsoft.com/office/drawing/2014/main" id="{2A5ED034-459E-4C3D-925E-0AA448D8C2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3EA3" w:rsidRDefault="008F3EA3" w:rsidP="008F3EA3">
      <w:pPr>
        <w:spacing w:after="0" w:line="276" w:lineRule="auto"/>
        <w:rPr>
          <w:noProof/>
        </w:rPr>
      </w:pPr>
      <w:r>
        <w:rPr>
          <w:noProof/>
        </w:rPr>
        <w:drawing>
          <wp:inline distT="0" distB="0" distL="0" distR="0" wp14:anchorId="2ED02E04" wp14:editId="03822DA4">
            <wp:extent cx="2804746" cy="2214441"/>
            <wp:effectExtent l="0" t="0" r="15240" b="14605"/>
            <wp:docPr id="47" name="Diagram 47">
              <a:extLst xmlns:a="http://schemas.openxmlformats.org/drawingml/2006/main">
                <a:ext uri="{FF2B5EF4-FFF2-40B4-BE49-F238E27FC236}">
                  <a16:creationId xmlns:a16="http://schemas.microsoft.com/office/drawing/2014/main" id="{CAFE5577-CBD3-480E-9556-E151AE0DB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97941">
        <w:rPr>
          <w:noProof/>
        </w:rPr>
        <w:t xml:space="preserve"> </w:t>
      </w:r>
      <w:r>
        <w:rPr>
          <w:noProof/>
        </w:rPr>
        <w:drawing>
          <wp:inline distT="0" distB="0" distL="0" distR="0" wp14:anchorId="341DAC6B" wp14:editId="716C556B">
            <wp:extent cx="2723320" cy="2205551"/>
            <wp:effectExtent l="0" t="0" r="1270" b="4445"/>
            <wp:docPr id="49" name="Diagram 49">
              <a:extLst xmlns:a="http://schemas.openxmlformats.org/drawingml/2006/main">
                <a:ext uri="{FF2B5EF4-FFF2-40B4-BE49-F238E27FC236}">
                  <a16:creationId xmlns:a16="http://schemas.microsoft.com/office/drawing/2014/main" id="{6AD99900-9D9A-4C61-A789-B9BBF99EB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3EA3" w:rsidRDefault="008F3EA3" w:rsidP="008F3EA3">
      <w:pPr>
        <w:spacing w:after="0" w:line="276" w:lineRule="auto"/>
      </w:pPr>
      <w:r>
        <w:rPr>
          <w:noProof/>
        </w:rPr>
        <w:lastRenderedPageBreak/>
        <w:drawing>
          <wp:inline distT="0" distB="0" distL="0" distR="0" wp14:anchorId="6415CDD3" wp14:editId="3385FD7B">
            <wp:extent cx="2778369" cy="2057400"/>
            <wp:effectExtent l="0" t="0" r="3175" b="0"/>
            <wp:docPr id="50" name="Diagram 50">
              <a:extLst xmlns:a="http://schemas.openxmlformats.org/drawingml/2006/main">
                <a:ext uri="{FF2B5EF4-FFF2-40B4-BE49-F238E27FC236}">
                  <a16:creationId xmlns:a16="http://schemas.microsoft.com/office/drawing/2014/main" id="{64051D92-6DDE-449C-ADA2-12B29C0C66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3EA3" w:rsidRDefault="008F3EA3" w:rsidP="008F3EA3">
      <w:pPr>
        <w:spacing w:after="0" w:line="276" w:lineRule="auto"/>
      </w:pPr>
      <w:r>
        <w:t xml:space="preserve">Figur 1.8 – </w:t>
      </w:r>
      <w:proofErr w:type="spellStart"/>
      <w:r>
        <w:t>xy</w:t>
      </w:r>
      <w:proofErr w:type="spellEnd"/>
      <w:r>
        <w:t>-plots med antal arrangementer og forskellige typer af henvendelser</w:t>
      </w:r>
    </w:p>
    <w:p w:rsidR="008F3EA3" w:rsidRDefault="008F3EA3" w:rsidP="008F3EA3">
      <w:pPr>
        <w:spacing w:after="0" w:line="276" w:lineRule="auto"/>
      </w:pPr>
    </w:p>
    <w:p w:rsidR="008F3EA3" w:rsidRDefault="008F3EA3" w:rsidP="008F3EA3">
      <w:pPr>
        <w:spacing w:after="0" w:line="276" w:lineRule="auto"/>
      </w:pPr>
      <w:proofErr w:type="spellStart"/>
      <w:r>
        <w:t>Xy</w:t>
      </w:r>
      <w:proofErr w:type="spellEnd"/>
      <w:r>
        <w:t>-plottene viser blandt andet at der næsten ingen korrelation er</w:t>
      </w:r>
      <w:r w:rsidR="00EE3E48">
        <w:t xml:space="preserve"> at finde </w:t>
      </w:r>
      <w:r>
        <w:t>mellem antal arrangementer og antal</w:t>
      </w:r>
      <w:r w:rsidR="00EE3E48">
        <w:t xml:space="preserve"> turistinfo-</w:t>
      </w:r>
      <w:r>
        <w:t>henvendelser eller borgerservice henvisninger. Der er imidlertid en klarere korrelation mellem antal arrangementer og hhv. vejvisnings- samt faglige henvendelser</w:t>
      </w:r>
    </w:p>
    <w:p w:rsidR="008F3EA3" w:rsidRDefault="008F3EA3" w:rsidP="008F3EA3">
      <w:pPr>
        <w:spacing w:after="0" w:line="276" w:lineRule="auto"/>
      </w:pPr>
    </w:p>
    <w:p w:rsidR="008F3EA3" w:rsidRPr="005222D9" w:rsidRDefault="008F3EA3" w:rsidP="008F3EA3">
      <w:pPr>
        <w:spacing w:after="0" w:line="276" w:lineRule="auto"/>
      </w:pPr>
      <w:r>
        <w:t>Ser vi på korrelationerne mellem antal arrangementer og hver enkel kategori af henvendelserne i Tabel 1.6</w:t>
      </w:r>
      <w:r w:rsidR="00673EEE">
        <w:t xml:space="preserve"> (Bilag)</w:t>
      </w:r>
      <w:r>
        <w:t xml:space="preserve"> kan det visuelle mønster bekræftes, i det både de faglige henvendelser og vejvisningshenvendelserne viser en signifikant positiv sammenhæng med antallet af arrangementer. </w:t>
      </w:r>
      <w:proofErr w:type="spellStart"/>
      <w:r>
        <w:t>P-værdierne</w:t>
      </w:r>
      <w:proofErr w:type="spellEnd"/>
      <w:r>
        <w:t xml:space="preserve"> for de faglige henvendelser og vejvisninger er hhv. 2.1% og 4.9%, som er lavere end det angivne signifikansniveau på 5%. </w:t>
      </w:r>
    </w:p>
    <w:p w:rsidR="008F3EA3" w:rsidRDefault="008F3EA3" w:rsidP="008F3EA3">
      <w:pPr>
        <w:spacing w:after="0" w:line="276" w:lineRule="auto"/>
      </w:pPr>
    </w:p>
    <w:p w:rsidR="008F3EA3" w:rsidRPr="00576FEE" w:rsidRDefault="008F3EA3" w:rsidP="008F3EA3">
      <w:pPr>
        <w:spacing w:after="0" w:line="276" w:lineRule="auto"/>
      </w:pPr>
      <w:r w:rsidRPr="00576FEE">
        <w:t>Det ka</w:t>
      </w:r>
      <w:r>
        <w:t>n</w:t>
      </w:r>
      <w:r w:rsidR="002610E2">
        <w:t xml:space="preserve"> altså konkluderes, at der er et</w:t>
      </w:r>
      <w:r>
        <w:t xml:space="preserve"> væsentlig sammenfald mellem antallet af arrangementer og antal henvendelser. Endvidere er det henvendelser, hvor brugerne har bedt om enten faglig betjening eller hjælp til vejvisning, der korrelerer stærkest med antallet af arrangementer. </w:t>
      </w:r>
    </w:p>
    <w:p w:rsidR="008F3EA3" w:rsidRDefault="008F3EA3" w:rsidP="0086068A"/>
    <w:p w:rsidR="008F3EA3" w:rsidRPr="007732B9" w:rsidRDefault="008F3EA3" w:rsidP="008F3EA3">
      <w:pPr>
        <w:spacing w:after="0" w:line="276" w:lineRule="auto"/>
        <w:rPr>
          <w:b/>
        </w:rPr>
      </w:pPr>
      <w:r>
        <w:rPr>
          <w:b/>
        </w:rPr>
        <w:t>Forbehold</w:t>
      </w:r>
    </w:p>
    <w:p w:rsidR="008F3EA3" w:rsidRDefault="008F3EA3" w:rsidP="008F3EA3">
      <w:pPr>
        <w:spacing w:after="0" w:line="276" w:lineRule="auto"/>
      </w:pPr>
      <w:r>
        <w:t>Der er en hvis usikkerhed forbundet med datagrundlaget i forhold til</w:t>
      </w:r>
      <w:r w:rsidR="00C57814">
        <w:t xml:space="preserve">, at det ikke er under alle arrangementer, at </w:t>
      </w:r>
      <w:r>
        <w:t>deltagertallet er bl</w:t>
      </w:r>
      <w:r w:rsidR="00C57814">
        <w:t>evet registreret, heriblandt eksterne arrangementer og</w:t>
      </w:r>
      <w:r>
        <w:t xml:space="preserve"> tilbagevendende aktiviteter. Derudover kan der på længere sigt være behov for at et større datagrundlag ift. sammenholdningen af antal henvendelser og antal arrangementer, da det vil kunne give mere præcise indsigter, end hvad man kan udlede fra en stikprøve på 3 uger.</w:t>
      </w:r>
    </w:p>
    <w:p w:rsidR="008F3EA3" w:rsidRDefault="008F3EA3" w:rsidP="008F3EA3">
      <w:pPr>
        <w:spacing w:after="0" w:line="276" w:lineRule="auto"/>
      </w:pPr>
      <w:r>
        <w:t xml:space="preserve">Det er også vigtigt at være opmærksom på, at der på trods af de observerede korrelationer ikke kan konkluderes på hvorvidt </w:t>
      </w:r>
      <w:proofErr w:type="spellStart"/>
      <w:r>
        <w:t>e.g</w:t>
      </w:r>
      <w:proofErr w:type="spellEnd"/>
      <w:r>
        <w:t>. arrangementer forårsager flere henvendelser fra brugerne. Man kan dog udlede om sammenhængen er væsentlig nok til, at det kan konstateres som et område, der bør undersøges nærmere, hvad angår skiltning og bemanding.</w:t>
      </w:r>
    </w:p>
    <w:p w:rsidR="008F3EA3" w:rsidRDefault="008F3EA3" w:rsidP="0086068A"/>
    <w:p w:rsidR="009017EA" w:rsidRDefault="009017EA" w:rsidP="0086068A"/>
    <w:p w:rsidR="009017EA" w:rsidRDefault="009017EA" w:rsidP="0086068A"/>
    <w:p w:rsidR="009017EA" w:rsidRDefault="009017EA" w:rsidP="0086068A"/>
    <w:p w:rsidR="008F3EA3" w:rsidRDefault="008F3EA3" w:rsidP="008F3EA3">
      <w:pPr>
        <w:pStyle w:val="Overskrift2"/>
        <w:spacing w:line="276" w:lineRule="auto"/>
      </w:pPr>
      <w:r>
        <w:lastRenderedPageBreak/>
        <w:t>Sammenholdning af antal deltagere og antal besøgende fra Trueview tællekameraerne</w:t>
      </w:r>
    </w:p>
    <w:p w:rsidR="008F3EA3" w:rsidRDefault="008F3EA3" w:rsidP="008F3EA3">
      <w:pPr>
        <w:spacing w:after="0" w:line="276" w:lineRule="auto"/>
      </w:pPr>
      <w:r>
        <w:t xml:space="preserve">Vi forsøger her at undersøge, hvor mange af de besøgende på Dokk1, som deltager i arrangementerne. Dette giver samtidig en forståelse for, hvad brugerne bruger biblioteket til udover lån af medier. Til sammenligningen er antallet af besøgende leveret af Trueview tællekameraerne og antallet af deltagere er hentet fra fælles arrangementsoversigten ved de arrangementer, hvor deltagertallet er angivet. </w:t>
      </w:r>
    </w:p>
    <w:p w:rsidR="0095219E" w:rsidRDefault="0095219E" w:rsidP="008F3EA3">
      <w:pPr>
        <w:spacing w:after="0" w:line="276" w:lineRule="auto"/>
      </w:pPr>
    </w:p>
    <w:p w:rsidR="008F3EA3" w:rsidRDefault="008F3EA3" w:rsidP="008F3EA3">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503994" wp14:editId="33BDB39D">
            <wp:extent cx="5468816" cy="3221262"/>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2727" cy="3223565"/>
                    </a:xfrm>
                    <a:prstGeom prst="rect">
                      <a:avLst/>
                    </a:prstGeom>
                    <a:noFill/>
                    <a:ln>
                      <a:noFill/>
                    </a:ln>
                  </pic:spPr>
                </pic:pic>
              </a:graphicData>
            </a:graphic>
          </wp:inline>
        </w:drawing>
      </w:r>
    </w:p>
    <w:p w:rsidR="008F3EA3" w:rsidRPr="00C22FCB" w:rsidRDefault="008F3EA3" w:rsidP="008F3EA3">
      <w:pPr>
        <w:autoSpaceDE w:val="0"/>
        <w:autoSpaceDN w:val="0"/>
        <w:adjustRightInd w:val="0"/>
        <w:spacing w:after="0" w:line="276" w:lineRule="auto"/>
      </w:pPr>
      <w:r w:rsidRPr="00C22FCB">
        <w:t xml:space="preserve">Figur 1.9 – </w:t>
      </w:r>
      <w:r>
        <w:t>Stablet diagram med a</w:t>
      </w:r>
      <w:r w:rsidRPr="00C22FCB">
        <w:t>ntal deltagere (rød) og antal besøgende</w:t>
      </w:r>
    </w:p>
    <w:p w:rsidR="008F3EA3" w:rsidRDefault="008F3EA3" w:rsidP="008F3EA3">
      <w:pPr>
        <w:autoSpaceDE w:val="0"/>
        <w:autoSpaceDN w:val="0"/>
        <w:adjustRightInd w:val="0"/>
        <w:spacing w:after="0" w:line="276" w:lineRule="auto"/>
      </w:pPr>
    </w:p>
    <w:p w:rsidR="008F3EA3" w:rsidRDefault="008F3EA3" w:rsidP="008F3EA3">
      <w:pPr>
        <w:autoSpaceDE w:val="0"/>
        <w:autoSpaceDN w:val="0"/>
        <w:adjustRightInd w:val="0"/>
        <w:spacing w:after="0" w:line="276" w:lineRule="auto"/>
      </w:pPr>
      <w:r>
        <w:t>Den grafiske visualisering illustrerer at forholdet mellem antal arrangementsdeltagere og antallet af besøgende holder sig inden for et bestemt interval, med undtagelse af nogle enkelte ekstreme svingninger.</w:t>
      </w:r>
    </w:p>
    <w:p w:rsidR="008F3EA3" w:rsidRDefault="008F3EA3" w:rsidP="0086068A"/>
    <w:p w:rsidR="008F3EA3" w:rsidRDefault="008F3EA3" w:rsidP="008F3EA3">
      <w:pPr>
        <w:spacing w:after="0" w:line="276" w:lineRule="auto"/>
        <w:rPr>
          <w:noProof/>
        </w:rPr>
      </w:pPr>
      <w:r>
        <w:rPr>
          <w:noProof/>
        </w:rPr>
        <w:t>Med henvisning til tabel 1.7, kan der konkluderes, at ca. 125 brugere deltager i arrangementerne på Dokk1 per dag, hvoraf det gennemsnitlig</w:t>
      </w:r>
      <w:r w:rsidR="00A4087E">
        <w:rPr>
          <w:noProof/>
        </w:rPr>
        <w:t xml:space="preserve">e besøgstal for denne periode ligger </w:t>
      </w:r>
      <w:r w:rsidR="00EE3E48">
        <w:rPr>
          <w:noProof/>
        </w:rPr>
        <w:t>på</w:t>
      </w:r>
      <w:r>
        <w:rPr>
          <w:noProof/>
        </w:rPr>
        <w:t xml:space="preserve"> omkring de 3995. </w:t>
      </w:r>
      <w:r>
        <w:t>Antallet af deltagere som en procentdel af antallet af besøgende er stærkt varierende mellem 0% og 76,92%. En standardafvigelse på 5,74%, som er højere end gennemsnittet på 3.50%, indikerer, at der findes ekstreme værdier i datasættet.</w:t>
      </w:r>
    </w:p>
    <w:p w:rsidR="008F3EA3" w:rsidRDefault="008F3EA3" w:rsidP="008F3EA3">
      <w:pPr>
        <w:autoSpaceDE w:val="0"/>
        <w:autoSpaceDN w:val="0"/>
        <w:adjustRightInd w:val="0"/>
        <w:spacing w:after="0" w:line="276" w:lineRule="auto"/>
      </w:pPr>
      <w:r>
        <w:t>Det er ca. 3.50% af brugerne på Dokk1, der til dagligt deltager i arrangementerne. Procentdelen befinder sig inden for 95% konfidensintervallet [2,78% og 4,21%]. Det er en større procentdel af besøgende, der deltager i arrangementer i hverdagene sammenlignet med weekenden.</w:t>
      </w:r>
    </w:p>
    <w:p w:rsidR="00A4087E" w:rsidRDefault="00A4087E" w:rsidP="008F3EA3">
      <w:pPr>
        <w:autoSpaceDE w:val="0"/>
        <w:autoSpaceDN w:val="0"/>
        <w:adjustRightInd w:val="0"/>
        <w:spacing w:after="0" w:line="276" w:lineRule="auto"/>
      </w:pPr>
    </w:p>
    <w:p w:rsidR="008F3EA3" w:rsidRDefault="008F3EA3" w:rsidP="008F3EA3">
      <w:pPr>
        <w:autoSpaceDE w:val="0"/>
        <w:autoSpaceDN w:val="0"/>
        <w:adjustRightInd w:val="0"/>
        <w:spacing w:after="0" w:line="276" w:lineRule="auto"/>
      </w:pPr>
      <w:r>
        <w:t xml:space="preserve">Resultaterne skal tages med forbehold, i og med at arrangementer, hvor deltagertallet ikke er angivet, ikke indgår i analysen. </w:t>
      </w:r>
    </w:p>
    <w:p w:rsidR="008F3EA3" w:rsidRDefault="008F3EA3" w:rsidP="0086068A"/>
    <w:p w:rsidR="009017EA" w:rsidRDefault="009017EA" w:rsidP="0086068A"/>
    <w:p w:rsidR="00673EEE" w:rsidRDefault="00673EEE" w:rsidP="00673EEE">
      <w:pPr>
        <w:pStyle w:val="Overskrift2"/>
        <w:spacing w:line="276" w:lineRule="auto"/>
      </w:pPr>
      <w:bookmarkStart w:id="3" w:name="_Hlk496858697"/>
      <w:r>
        <w:lastRenderedPageBreak/>
        <w:t>Sammenholdning af antal besøgende fra Trueview tællekameraerne og antallet af afleveringer fra afleveringsanlægget</w:t>
      </w:r>
    </w:p>
    <w:p w:rsidR="00673EEE" w:rsidRDefault="00673EEE" w:rsidP="00673EEE">
      <w:pPr>
        <w:spacing w:after="0" w:line="276" w:lineRule="auto"/>
      </w:pPr>
      <w:bookmarkStart w:id="4" w:name="_Hlk496858818"/>
      <w:r>
        <w:t>Vi forsøger at sammenholde antallet af besøgende fra tællekameraerne med antallet af afleveringer fra afleveringsa</w:t>
      </w:r>
      <w:r w:rsidR="00405D24">
        <w:t>nlægget på Dokk1</w:t>
      </w:r>
      <w:r>
        <w:t xml:space="preserve">. Formålet er at se, om der er en sammenhæng mellem de besøgende i huset, og hvor mange afleveringer, der bliver registreret om dagen og på den måde få et indblik i, hvor meget brugerne anvender medierne. </w:t>
      </w:r>
    </w:p>
    <w:bookmarkEnd w:id="4"/>
    <w:p w:rsidR="00673EEE" w:rsidRDefault="00673EEE" w:rsidP="00673EEE">
      <w:r>
        <w:t>Man kan ikke udlede et klart forhold mellem antallet af brugere og antallet af afleveringer baseret på disse analyser, da antallet af afleveringer kan betyde alt fra at en bruger afleverer en enkelt bog eller fem; eller at en familie afl</w:t>
      </w:r>
      <w:r w:rsidR="00EE3E48">
        <w:t>everer deres lånte bøger under é</w:t>
      </w:r>
      <w:r>
        <w:t xml:space="preserve">t fælles lånerkort. Man kan dog se, om der er en konsistent sammenhæng mellem antallet af besøgende på Dokk1 og antallet af afleveringer, som </w:t>
      </w:r>
      <w:r w:rsidR="00044CBC">
        <w:t xml:space="preserve">bliver indført </w:t>
      </w:r>
      <w:bookmarkStart w:id="5" w:name="_GoBack"/>
      <w:bookmarkEnd w:id="5"/>
      <w:r>
        <w:t>per dag fra perioden maj 2017-august 2017.</w:t>
      </w:r>
    </w:p>
    <w:p w:rsidR="00673EEE" w:rsidRDefault="00673EEE" w:rsidP="00673EEE">
      <w:pPr>
        <w:spacing w:after="0" w:line="276" w:lineRule="auto"/>
      </w:pPr>
    </w:p>
    <w:p w:rsidR="00673EEE" w:rsidRDefault="00DD6458" w:rsidP="00673EEE">
      <w:pPr>
        <w:spacing w:after="0" w:line="276" w:lineRule="auto"/>
      </w:pPr>
      <w:r>
        <w:t>Ifølge Tabel 1.8</w:t>
      </w:r>
      <w:r w:rsidR="001B1FDF">
        <w:t xml:space="preserve"> (Bilag) </w:t>
      </w:r>
      <w:r w:rsidR="00673EEE">
        <w:t xml:space="preserve">løber </w:t>
      </w:r>
      <w:r w:rsidR="001B1FDF">
        <w:t xml:space="preserve">antallet af afleveringer </w:t>
      </w:r>
      <w:r w:rsidR="00673EEE">
        <w:t>op imod de i gennemsnit 5077 afleveringer per dag, hvoraf besøgstallet for den samme periode når op på 4180 besøgende</w:t>
      </w:r>
      <w:r w:rsidR="001B1FDF">
        <w:t xml:space="preserve"> per dag</w:t>
      </w:r>
      <w:r w:rsidR="00673EEE">
        <w:t>. Antallet af afleveringer svinger forholdsvist mere, med en standardafvigelse på 1709 afleveringer og et interval der varierer mellem 72 til 8372 afleveringer. Besøgstallene varierer lidt mindre inden for intervallet 195 og 5916 besøgende.</w:t>
      </w:r>
    </w:p>
    <w:p w:rsidR="00673EEE" w:rsidRDefault="00673EEE" w:rsidP="00673EEE"/>
    <w:p w:rsidR="00673EEE" w:rsidRDefault="00673EEE" w:rsidP="00673EEE">
      <w:pPr>
        <w:spacing w:after="0" w:line="276" w:lineRule="auto"/>
      </w:pPr>
      <w:r>
        <w:t xml:space="preserve">Grafisk kan datasættet opstilles i en tidserie, for at illustrere sammenhængen visuelt. </w:t>
      </w:r>
    </w:p>
    <w:p w:rsidR="00673EEE" w:rsidRDefault="00673EEE" w:rsidP="00673EEE">
      <w:pPr>
        <w:spacing w:after="0" w:line="276" w:lineRule="auto"/>
      </w:pPr>
      <w:r>
        <w:rPr>
          <w:noProof/>
        </w:rPr>
        <w:drawing>
          <wp:inline distT="0" distB="0" distL="0" distR="0" wp14:anchorId="21503F6D" wp14:editId="1E9E0627">
            <wp:extent cx="4779034" cy="2838090"/>
            <wp:effectExtent l="0" t="0" r="2540" b="635"/>
            <wp:docPr id="15" name="Diagram 15">
              <a:extLst xmlns:a="http://schemas.openxmlformats.org/drawingml/2006/main">
                <a:ext uri="{FF2B5EF4-FFF2-40B4-BE49-F238E27FC236}">
                  <a16:creationId xmlns:a16="http://schemas.microsoft.com/office/drawing/2014/main" id="{3E8499B9-5C27-4E16-890A-8FEF9F3529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3EEE" w:rsidRDefault="00673EEE" w:rsidP="00673EEE">
      <w:pPr>
        <w:spacing w:after="0" w:line="276" w:lineRule="auto"/>
      </w:pPr>
      <w:r>
        <w:t>Figur 1.10 – Kurvediagram over antal afleveringer og antal besøgstal fra perioden Maj 2017-Aug 2017</w:t>
      </w:r>
    </w:p>
    <w:p w:rsidR="00673EEE" w:rsidRDefault="00673EEE" w:rsidP="00673EEE">
      <w:pPr>
        <w:spacing w:after="0" w:line="276" w:lineRule="auto"/>
      </w:pPr>
    </w:p>
    <w:p w:rsidR="00673EEE" w:rsidRDefault="00673EEE" w:rsidP="00673EEE">
      <w:pPr>
        <w:spacing w:after="0" w:line="276" w:lineRule="auto"/>
      </w:pPr>
      <w:r>
        <w:t>Figuren viser, at de to variabler umiddelbart følges systematisk ad. Når besøgstallet enten er faldet og steget</w:t>
      </w:r>
      <w:r w:rsidR="007817CC">
        <w:t>,</w:t>
      </w:r>
      <w:r>
        <w:t xml:space="preserve"> har antallet af afleveringer bevæget sig på tilsvarende vis. </w:t>
      </w:r>
    </w:p>
    <w:p w:rsidR="00673EEE" w:rsidRDefault="00673EEE" w:rsidP="00673EEE">
      <w:pPr>
        <w:spacing w:after="0" w:line="276" w:lineRule="auto"/>
      </w:pPr>
    </w:p>
    <w:p w:rsidR="00673EEE" w:rsidRDefault="00673EEE" w:rsidP="00673EEE">
      <w:r>
        <w:rPr>
          <w:noProof/>
        </w:rPr>
        <w:lastRenderedPageBreak/>
        <w:drawing>
          <wp:inline distT="0" distB="0" distL="0" distR="0" wp14:anchorId="7FC2739E" wp14:editId="61DA6A09">
            <wp:extent cx="4572000" cy="2743200"/>
            <wp:effectExtent l="0" t="0" r="0" b="0"/>
            <wp:docPr id="14" name="Diagram 14">
              <a:extLst xmlns:a="http://schemas.openxmlformats.org/drawingml/2006/main">
                <a:ext uri="{FF2B5EF4-FFF2-40B4-BE49-F238E27FC236}">
                  <a16:creationId xmlns:a16="http://schemas.microsoft.com/office/drawing/2014/main" id="{2A49D862-38BE-40BE-BEC2-3598C40F8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3EEE" w:rsidRDefault="00673EEE" w:rsidP="00673EEE">
      <w:pPr>
        <w:spacing w:after="0" w:line="276" w:lineRule="auto"/>
      </w:pPr>
      <w:r>
        <w:t xml:space="preserve">Figur 1.11 – </w:t>
      </w:r>
      <w:proofErr w:type="spellStart"/>
      <w:r>
        <w:t>xy</w:t>
      </w:r>
      <w:proofErr w:type="spellEnd"/>
      <w:r>
        <w:t>-plot over antal afleveringer og antal besøgende</w:t>
      </w:r>
    </w:p>
    <w:p w:rsidR="009017EA" w:rsidRDefault="009017EA" w:rsidP="00673EEE">
      <w:pPr>
        <w:spacing w:after="0" w:line="276" w:lineRule="auto"/>
      </w:pPr>
      <w:bookmarkStart w:id="6" w:name="_Hlk496613396"/>
    </w:p>
    <w:p w:rsidR="00673EEE" w:rsidRDefault="00673EEE" w:rsidP="00673EEE">
      <w:pPr>
        <w:spacing w:after="0" w:line="276" w:lineRule="auto"/>
      </w:pPr>
      <w:proofErr w:type="spellStart"/>
      <w:r>
        <w:t>Xy</w:t>
      </w:r>
      <w:proofErr w:type="spellEnd"/>
      <w:r>
        <w:t xml:space="preserve">-plottet viser en relativt tydelig, lineær sammenhæng mellem antal afleveringer og antal besøgende. </w:t>
      </w:r>
    </w:p>
    <w:bookmarkEnd w:id="6"/>
    <w:p w:rsidR="00673EEE" w:rsidRDefault="00673EEE" w:rsidP="00673EEE"/>
    <w:p w:rsidR="00673EEE" w:rsidRDefault="00673EEE" w:rsidP="00673EEE">
      <w:pPr>
        <w:spacing w:after="0" w:line="276" w:lineRule="auto"/>
      </w:pPr>
      <w:r>
        <w:t>Kører vi regressionsanalysen igennem SPSS, får vi resultaterne i tabel 1.10</w:t>
      </w:r>
      <w:r w:rsidR="009017EA">
        <w:t xml:space="preserve"> (Bilag)</w:t>
      </w:r>
      <w:r>
        <w:t xml:space="preserve">. Man kan med disse tre stikprøver konkludere, at vi har nok evidens til at forkaste nulhypotesen. Antallet af afleveringer korrelerer positivt med antallet af besøgende, og denne sammenhæng er signifikant. Aflevering af bøger er altså en aktivitet, der udgør en væsentlig del af brugeraktiviteten, i og med at der er så stærk en sammenhæng mellem besøgstal og antallet af afleveringer. </w:t>
      </w:r>
    </w:p>
    <w:p w:rsidR="008E0A06" w:rsidRDefault="008E0A06" w:rsidP="00673EEE">
      <w:pPr>
        <w:spacing w:after="0" w:line="276" w:lineRule="auto"/>
      </w:pPr>
    </w:p>
    <w:bookmarkEnd w:id="3"/>
    <w:p w:rsidR="008E0A06" w:rsidRDefault="008E0A06" w:rsidP="00673EEE">
      <w:pPr>
        <w:spacing w:after="0" w:line="276" w:lineRule="auto"/>
      </w:pPr>
    </w:p>
    <w:p w:rsidR="00673EEE" w:rsidRDefault="00673EEE" w:rsidP="00673EEE">
      <w:pPr>
        <w:spacing w:after="0" w:line="276" w:lineRule="auto"/>
      </w:pPr>
    </w:p>
    <w:p w:rsidR="00673EEE" w:rsidRDefault="00673EEE" w:rsidP="00673EEE">
      <w:pPr>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Pr>
        <w:autoSpaceDE w:val="0"/>
        <w:autoSpaceDN w:val="0"/>
        <w:adjustRightInd w:val="0"/>
        <w:spacing w:after="0" w:line="276" w:lineRule="auto"/>
      </w:pPr>
    </w:p>
    <w:p w:rsidR="00673EEE" w:rsidRDefault="00673EEE" w:rsidP="00673EEE"/>
    <w:p w:rsidR="0086068A" w:rsidRDefault="0086068A" w:rsidP="008F3EA3">
      <w:pPr>
        <w:pStyle w:val="Overskrift1"/>
      </w:pPr>
      <w:r>
        <w:lastRenderedPageBreak/>
        <w:t>Bilag</w:t>
      </w:r>
    </w:p>
    <w:p w:rsidR="009017EA" w:rsidRDefault="009017EA" w:rsidP="009017EA"/>
    <w:p w:rsidR="009017EA" w:rsidRPr="008E0A06" w:rsidRDefault="008E0A06" w:rsidP="009017EA">
      <w:pPr>
        <w:rPr>
          <w:b/>
          <w:sz w:val="24"/>
          <w:szCs w:val="24"/>
        </w:rPr>
      </w:pPr>
      <w:r>
        <w:rPr>
          <w:b/>
          <w:sz w:val="24"/>
          <w:szCs w:val="24"/>
        </w:rPr>
        <w:t>TABELLER</w:t>
      </w:r>
    </w:p>
    <w:p w:rsidR="0086068A" w:rsidRDefault="0086068A" w:rsidP="0086068A">
      <w:pPr>
        <w:spacing w:after="0" w:line="276" w:lineRule="auto"/>
      </w:pPr>
      <w:r>
        <w:rPr>
          <w:noProof/>
        </w:rPr>
        <w:drawing>
          <wp:inline distT="0" distB="0" distL="0" distR="0" wp14:anchorId="7D86EAB1" wp14:editId="3BE68103">
            <wp:extent cx="4895850" cy="10096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5850" cy="1009650"/>
                    </a:xfrm>
                    <a:prstGeom prst="rect">
                      <a:avLst/>
                    </a:prstGeom>
                    <a:noFill/>
                  </pic:spPr>
                </pic:pic>
              </a:graphicData>
            </a:graphic>
          </wp:inline>
        </w:drawing>
      </w:r>
    </w:p>
    <w:p w:rsidR="0086068A" w:rsidRDefault="0086068A" w:rsidP="0086068A">
      <w:pPr>
        <w:spacing w:after="0" w:line="276" w:lineRule="auto"/>
      </w:pPr>
      <w:r>
        <w:t>Tabel 1.1 – Beskrivende statistik af antallet af arrangementer</w:t>
      </w:r>
    </w:p>
    <w:p w:rsidR="0086068A" w:rsidRDefault="0086068A" w:rsidP="0086068A"/>
    <w:p w:rsidR="0086068A" w:rsidRPr="00CD26F6" w:rsidRDefault="0086068A" w:rsidP="0086068A">
      <w:pPr>
        <w:spacing w:after="0" w:line="276" w:lineRule="auto"/>
      </w:pPr>
      <w:r>
        <w:rPr>
          <w:noProof/>
        </w:rPr>
        <w:drawing>
          <wp:inline distT="0" distB="0" distL="0" distR="0" wp14:anchorId="4F1CC3BC" wp14:editId="1D8DD652">
            <wp:extent cx="4743450" cy="100965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3450" cy="1009650"/>
                    </a:xfrm>
                    <a:prstGeom prst="rect">
                      <a:avLst/>
                    </a:prstGeom>
                    <a:noFill/>
                  </pic:spPr>
                </pic:pic>
              </a:graphicData>
            </a:graphic>
          </wp:inline>
        </w:drawing>
      </w:r>
    </w:p>
    <w:p w:rsidR="009017EA" w:rsidRDefault="0086068A" w:rsidP="009017EA">
      <w:pPr>
        <w:spacing w:after="0" w:line="276" w:lineRule="auto"/>
        <w:rPr>
          <w:noProof/>
        </w:rPr>
      </w:pPr>
      <w:r>
        <w:rPr>
          <w:noProof/>
        </w:rPr>
        <w:t>Tabel 1.2 Beskrivende statistik af antallet af arrangementsdeltagere</w:t>
      </w:r>
    </w:p>
    <w:p w:rsidR="009017EA" w:rsidRDefault="009017EA" w:rsidP="009017EA">
      <w:pPr>
        <w:spacing w:after="0" w:line="276" w:lineRule="auto"/>
        <w:rPr>
          <w:noProof/>
        </w:rPr>
      </w:pPr>
    </w:p>
    <w:p w:rsidR="0086068A" w:rsidRDefault="0086068A" w:rsidP="0086068A">
      <w:pPr>
        <w:spacing w:after="0" w:line="276" w:lineRule="auto"/>
        <w:rPr>
          <w:b/>
        </w:rPr>
      </w:pPr>
      <w:r>
        <w:rPr>
          <w:b/>
          <w:noProof/>
        </w:rPr>
        <w:drawing>
          <wp:inline distT="0" distB="0" distL="0" distR="0" wp14:anchorId="33B397CA" wp14:editId="0BD2E40C">
            <wp:extent cx="5172075" cy="4238625"/>
            <wp:effectExtent l="0" t="0" r="9525" b="9525"/>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2075" cy="4238625"/>
                    </a:xfrm>
                    <a:prstGeom prst="rect">
                      <a:avLst/>
                    </a:prstGeom>
                    <a:noFill/>
                  </pic:spPr>
                </pic:pic>
              </a:graphicData>
            </a:graphic>
          </wp:inline>
        </w:drawing>
      </w:r>
    </w:p>
    <w:p w:rsidR="0086068A" w:rsidRDefault="0086068A" w:rsidP="0086068A">
      <w:pPr>
        <w:spacing w:after="0" w:line="276" w:lineRule="auto"/>
      </w:pPr>
      <w:r>
        <w:t xml:space="preserve">Tabel 1.3 Beskrivende statistik af sammenholdt datasæt (antal henvendelser og arrangementer) </w:t>
      </w:r>
    </w:p>
    <w:p w:rsidR="009017EA" w:rsidRDefault="009017EA" w:rsidP="0086068A">
      <w:pPr>
        <w:spacing w:after="0" w:line="276" w:lineRule="auto"/>
      </w:pPr>
    </w:p>
    <w:p w:rsidR="009017EA" w:rsidRDefault="009017EA" w:rsidP="009017EA">
      <w:pPr>
        <w:spacing w:after="0" w:line="276" w:lineRule="auto"/>
      </w:pPr>
    </w:p>
    <w:tbl>
      <w:tblPr>
        <w:tblW w:w="1897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850"/>
        <w:gridCol w:w="993"/>
        <w:gridCol w:w="1275"/>
        <w:gridCol w:w="1134"/>
        <w:gridCol w:w="1134"/>
        <w:gridCol w:w="851"/>
        <w:gridCol w:w="992"/>
        <w:gridCol w:w="992"/>
        <w:gridCol w:w="993"/>
        <w:gridCol w:w="9047"/>
      </w:tblGrid>
      <w:tr w:rsidR="009017EA" w:rsidRPr="004C17D6" w:rsidTr="004925A4">
        <w:trPr>
          <w:gridAfter w:val="1"/>
          <w:wAfter w:w="9047" w:type="dxa"/>
          <w:cantSplit/>
        </w:trPr>
        <w:tc>
          <w:tcPr>
            <w:tcW w:w="1559" w:type="dxa"/>
            <w:gridSpan w:val="2"/>
            <w:tcBorders>
              <w:top w:val="nil"/>
              <w:left w:val="nil"/>
              <w:bottom w:val="single" w:sz="8" w:space="0" w:color="152935"/>
              <w:right w:val="nil"/>
            </w:tcBorders>
            <w:shd w:val="clear" w:color="auto" w:fill="FFFFFF"/>
            <w:vAlign w:val="bottom"/>
          </w:tcPr>
          <w:p w:rsidR="009017EA" w:rsidRPr="004C17D6" w:rsidRDefault="009017EA" w:rsidP="004925A4">
            <w:pPr>
              <w:autoSpaceDE w:val="0"/>
              <w:autoSpaceDN w:val="0"/>
              <w:adjustRightInd w:val="0"/>
              <w:spacing w:after="0" w:line="276" w:lineRule="auto"/>
              <w:rPr>
                <w:rFonts w:ascii="Times New Roman" w:hAnsi="Times New Roman" w:cs="Times New Roman"/>
                <w:sz w:val="24"/>
                <w:szCs w:val="24"/>
              </w:rPr>
            </w:pPr>
          </w:p>
        </w:tc>
        <w:tc>
          <w:tcPr>
            <w:tcW w:w="993" w:type="dxa"/>
            <w:tcBorders>
              <w:top w:val="nil"/>
              <w:left w:val="nil"/>
              <w:bottom w:val="single" w:sz="8" w:space="0" w:color="152935"/>
              <w:right w:val="single" w:sz="8" w:space="0" w:color="E0E0E0"/>
            </w:tcBorders>
            <w:shd w:val="clear" w:color="auto" w:fill="FFFFFF"/>
            <w:vAlign w:val="bottom"/>
          </w:tcPr>
          <w:p w:rsidR="009017EA" w:rsidRPr="004C17D6" w:rsidRDefault="009017EA" w:rsidP="004925A4">
            <w:pPr>
              <w:autoSpaceDE w:val="0"/>
              <w:autoSpaceDN w:val="0"/>
              <w:adjustRightInd w:val="0"/>
              <w:spacing w:after="0" w:line="276" w:lineRule="auto"/>
              <w:ind w:left="60" w:right="60"/>
              <w:jc w:val="center"/>
              <w:rPr>
                <w:rFonts w:ascii="Arial" w:hAnsi="Arial" w:cs="Arial"/>
                <w:color w:val="264A60"/>
                <w:sz w:val="18"/>
                <w:szCs w:val="18"/>
              </w:rPr>
            </w:pPr>
            <w:r w:rsidRPr="004C17D6">
              <w:rPr>
                <w:rFonts w:ascii="Arial" w:hAnsi="Arial" w:cs="Arial"/>
                <w:color w:val="264A60"/>
                <w:sz w:val="18"/>
                <w:szCs w:val="18"/>
              </w:rPr>
              <w:t>Antal arrangementer</w:t>
            </w:r>
          </w:p>
        </w:tc>
        <w:tc>
          <w:tcPr>
            <w:tcW w:w="1275" w:type="dxa"/>
            <w:tcBorders>
              <w:top w:val="nil"/>
              <w:left w:val="single" w:sz="8" w:space="0" w:color="E0E0E0"/>
              <w:bottom w:val="single" w:sz="8" w:space="0" w:color="152935"/>
              <w:right w:val="single" w:sz="8" w:space="0" w:color="E0E0E0"/>
            </w:tcBorders>
            <w:shd w:val="clear" w:color="auto" w:fill="FFFFFF"/>
            <w:vAlign w:val="bottom"/>
          </w:tcPr>
          <w:p w:rsidR="009017EA" w:rsidRPr="004C17D6" w:rsidRDefault="009017EA" w:rsidP="004925A4">
            <w:pPr>
              <w:autoSpaceDE w:val="0"/>
              <w:autoSpaceDN w:val="0"/>
              <w:adjustRightInd w:val="0"/>
              <w:spacing w:after="0" w:line="276" w:lineRule="auto"/>
              <w:ind w:left="60" w:right="60"/>
              <w:jc w:val="center"/>
              <w:rPr>
                <w:rFonts w:ascii="Arial" w:hAnsi="Arial" w:cs="Arial"/>
                <w:color w:val="264A60"/>
                <w:sz w:val="18"/>
                <w:szCs w:val="18"/>
              </w:rPr>
            </w:pPr>
            <w:r w:rsidRPr="004C17D6">
              <w:rPr>
                <w:rFonts w:ascii="Arial" w:hAnsi="Arial" w:cs="Arial"/>
                <w:color w:val="264A60"/>
                <w:sz w:val="18"/>
                <w:szCs w:val="18"/>
              </w:rPr>
              <w:t>Antal biblioteksrelaterede henvendelser</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9017EA" w:rsidRPr="004C17D6" w:rsidRDefault="009017EA" w:rsidP="004925A4">
            <w:pPr>
              <w:autoSpaceDE w:val="0"/>
              <w:autoSpaceDN w:val="0"/>
              <w:adjustRightInd w:val="0"/>
              <w:spacing w:after="0" w:line="276" w:lineRule="auto"/>
              <w:ind w:left="60" w:right="60"/>
              <w:jc w:val="center"/>
              <w:rPr>
                <w:rFonts w:ascii="Arial" w:hAnsi="Arial" w:cs="Arial"/>
                <w:color w:val="264A60"/>
                <w:sz w:val="18"/>
                <w:szCs w:val="18"/>
              </w:rPr>
            </w:pPr>
            <w:r w:rsidRPr="004C17D6">
              <w:rPr>
                <w:rFonts w:ascii="Arial" w:hAnsi="Arial" w:cs="Arial"/>
                <w:color w:val="264A60"/>
                <w:sz w:val="18"/>
                <w:szCs w:val="18"/>
              </w:rPr>
              <w:t>Antal faglige henvendelser</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9017EA" w:rsidRPr="004C17D6" w:rsidRDefault="009017EA" w:rsidP="004925A4">
            <w:pPr>
              <w:autoSpaceDE w:val="0"/>
              <w:autoSpaceDN w:val="0"/>
              <w:adjustRightInd w:val="0"/>
              <w:spacing w:after="0" w:line="276" w:lineRule="auto"/>
              <w:ind w:left="60" w:right="60"/>
              <w:jc w:val="center"/>
              <w:rPr>
                <w:rFonts w:ascii="Arial" w:hAnsi="Arial" w:cs="Arial"/>
                <w:color w:val="264A60"/>
                <w:sz w:val="18"/>
                <w:szCs w:val="18"/>
              </w:rPr>
            </w:pPr>
            <w:r w:rsidRPr="004C17D6">
              <w:rPr>
                <w:rFonts w:ascii="Arial" w:hAnsi="Arial" w:cs="Arial"/>
                <w:color w:val="264A60"/>
                <w:sz w:val="18"/>
                <w:szCs w:val="18"/>
              </w:rPr>
              <w:t>Antal tekniske henvendelser</w:t>
            </w:r>
          </w:p>
        </w:tc>
        <w:tc>
          <w:tcPr>
            <w:tcW w:w="851" w:type="dxa"/>
            <w:tcBorders>
              <w:top w:val="nil"/>
              <w:left w:val="single" w:sz="8" w:space="0" w:color="E0E0E0"/>
              <w:bottom w:val="single" w:sz="8" w:space="0" w:color="152935"/>
              <w:right w:val="single" w:sz="8" w:space="0" w:color="E0E0E0"/>
            </w:tcBorders>
            <w:shd w:val="clear" w:color="auto" w:fill="FFFFFF"/>
            <w:vAlign w:val="bottom"/>
          </w:tcPr>
          <w:p w:rsidR="009017EA" w:rsidRPr="004C17D6" w:rsidRDefault="009017EA" w:rsidP="004925A4">
            <w:pPr>
              <w:autoSpaceDE w:val="0"/>
              <w:autoSpaceDN w:val="0"/>
              <w:adjustRightInd w:val="0"/>
              <w:spacing w:after="0" w:line="276" w:lineRule="auto"/>
              <w:ind w:left="60" w:right="60"/>
              <w:jc w:val="center"/>
              <w:rPr>
                <w:rFonts w:ascii="Arial" w:hAnsi="Arial" w:cs="Arial"/>
                <w:color w:val="264A60"/>
                <w:sz w:val="18"/>
                <w:szCs w:val="18"/>
              </w:rPr>
            </w:pPr>
            <w:r w:rsidRPr="004C17D6">
              <w:rPr>
                <w:rFonts w:ascii="Arial" w:hAnsi="Arial" w:cs="Arial"/>
                <w:color w:val="264A60"/>
                <w:sz w:val="18"/>
                <w:szCs w:val="18"/>
              </w:rPr>
              <w:t>Antal vejvisningshenvendelser</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9017EA" w:rsidRPr="004C17D6" w:rsidRDefault="009017EA" w:rsidP="004925A4">
            <w:pPr>
              <w:autoSpaceDE w:val="0"/>
              <w:autoSpaceDN w:val="0"/>
              <w:adjustRightInd w:val="0"/>
              <w:spacing w:after="0" w:line="276" w:lineRule="auto"/>
              <w:ind w:left="60" w:right="60"/>
              <w:jc w:val="center"/>
              <w:rPr>
                <w:rFonts w:ascii="Arial" w:hAnsi="Arial" w:cs="Arial"/>
                <w:color w:val="264A60"/>
                <w:sz w:val="18"/>
                <w:szCs w:val="18"/>
              </w:rPr>
            </w:pPr>
            <w:r w:rsidRPr="004C17D6">
              <w:rPr>
                <w:rFonts w:ascii="Arial" w:hAnsi="Arial" w:cs="Arial"/>
                <w:color w:val="264A60"/>
                <w:sz w:val="18"/>
                <w:szCs w:val="18"/>
              </w:rPr>
              <w:t>Antal Turistinfo henvendelser</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9017EA" w:rsidRPr="004C17D6" w:rsidRDefault="009017EA" w:rsidP="004925A4">
            <w:pPr>
              <w:autoSpaceDE w:val="0"/>
              <w:autoSpaceDN w:val="0"/>
              <w:adjustRightInd w:val="0"/>
              <w:spacing w:after="0" w:line="276" w:lineRule="auto"/>
              <w:ind w:left="60" w:right="60"/>
              <w:jc w:val="center"/>
              <w:rPr>
                <w:rFonts w:ascii="Arial" w:hAnsi="Arial" w:cs="Arial"/>
                <w:color w:val="264A60"/>
                <w:sz w:val="18"/>
                <w:szCs w:val="18"/>
              </w:rPr>
            </w:pPr>
            <w:r w:rsidRPr="004C17D6">
              <w:rPr>
                <w:rFonts w:ascii="Arial" w:hAnsi="Arial" w:cs="Arial"/>
                <w:color w:val="264A60"/>
                <w:sz w:val="18"/>
                <w:szCs w:val="18"/>
              </w:rPr>
              <w:t>Antal BS henvendelser</w:t>
            </w:r>
          </w:p>
        </w:tc>
        <w:tc>
          <w:tcPr>
            <w:tcW w:w="993" w:type="dxa"/>
            <w:tcBorders>
              <w:top w:val="nil"/>
              <w:left w:val="single" w:sz="8" w:space="0" w:color="E0E0E0"/>
              <w:bottom w:val="single" w:sz="8" w:space="0" w:color="152935"/>
              <w:right w:val="nil"/>
            </w:tcBorders>
            <w:shd w:val="clear" w:color="auto" w:fill="FFFFFF"/>
            <w:vAlign w:val="bottom"/>
          </w:tcPr>
          <w:p w:rsidR="009017EA" w:rsidRPr="004C17D6" w:rsidRDefault="009017EA" w:rsidP="004925A4">
            <w:pPr>
              <w:autoSpaceDE w:val="0"/>
              <w:autoSpaceDN w:val="0"/>
              <w:adjustRightInd w:val="0"/>
              <w:spacing w:after="0" w:line="276" w:lineRule="auto"/>
              <w:ind w:left="60" w:right="60"/>
              <w:jc w:val="center"/>
              <w:rPr>
                <w:rFonts w:ascii="Arial" w:hAnsi="Arial" w:cs="Arial"/>
                <w:color w:val="264A60"/>
                <w:sz w:val="18"/>
                <w:szCs w:val="18"/>
              </w:rPr>
            </w:pPr>
            <w:r w:rsidRPr="004C17D6">
              <w:rPr>
                <w:rFonts w:ascii="Arial" w:hAnsi="Arial" w:cs="Arial"/>
                <w:color w:val="264A60"/>
                <w:sz w:val="18"/>
                <w:szCs w:val="18"/>
              </w:rPr>
              <w:t>Andre henvendelser</w:t>
            </w:r>
          </w:p>
        </w:tc>
      </w:tr>
      <w:tr w:rsidR="009017EA" w:rsidRPr="004C17D6" w:rsidTr="004925A4">
        <w:trPr>
          <w:gridAfter w:val="1"/>
          <w:wAfter w:w="9047" w:type="dxa"/>
          <w:cantSplit/>
        </w:trPr>
        <w:tc>
          <w:tcPr>
            <w:tcW w:w="709" w:type="dxa"/>
            <w:vMerge w:val="restart"/>
            <w:tcBorders>
              <w:top w:val="single" w:sz="8" w:space="0" w:color="152935"/>
              <w:left w:val="nil"/>
              <w:bottom w:val="nil"/>
              <w:right w:val="nil"/>
            </w:tcBorders>
            <w:shd w:val="clear" w:color="auto" w:fill="E0E0E0"/>
          </w:tcPr>
          <w:p w:rsidR="009017EA" w:rsidRPr="004C17D6" w:rsidRDefault="009017EA" w:rsidP="004925A4">
            <w:pPr>
              <w:autoSpaceDE w:val="0"/>
              <w:autoSpaceDN w:val="0"/>
              <w:adjustRightInd w:val="0"/>
              <w:spacing w:after="0" w:line="276" w:lineRule="auto"/>
              <w:ind w:left="60" w:right="60"/>
              <w:rPr>
                <w:rFonts w:ascii="Arial" w:hAnsi="Arial" w:cs="Arial"/>
                <w:color w:val="264A60"/>
                <w:sz w:val="18"/>
                <w:szCs w:val="18"/>
              </w:rPr>
            </w:pPr>
            <w:r w:rsidRPr="004C17D6">
              <w:rPr>
                <w:rFonts w:ascii="Arial" w:hAnsi="Arial" w:cs="Arial"/>
                <w:color w:val="264A60"/>
                <w:sz w:val="18"/>
                <w:szCs w:val="18"/>
              </w:rPr>
              <w:t>Antal arrangementer</w:t>
            </w:r>
          </w:p>
        </w:tc>
        <w:tc>
          <w:tcPr>
            <w:tcW w:w="850" w:type="dxa"/>
            <w:tcBorders>
              <w:top w:val="single" w:sz="8" w:space="0" w:color="152935"/>
              <w:left w:val="nil"/>
              <w:bottom w:val="single" w:sz="8" w:space="0" w:color="AEAEAE"/>
              <w:right w:val="nil"/>
            </w:tcBorders>
            <w:shd w:val="clear" w:color="auto" w:fill="E0E0E0"/>
          </w:tcPr>
          <w:p w:rsidR="009017EA" w:rsidRPr="004C17D6" w:rsidRDefault="009017EA" w:rsidP="004925A4">
            <w:pPr>
              <w:autoSpaceDE w:val="0"/>
              <w:autoSpaceDN w:val="0"/>
              <w:adjustRightInd w:val="0"/>
              <w:spacing w:after="0" w:line="276" w:lineRule="auto"/>
              <w:ind w:left="60" w:right="60"/>
              <w:rPr>
                <w:rFonts w:ascii="Arial" w:hAnsi="Arial" w:cs="Arial"/>
                <w:color w:val="264A60"/>
                <w:sz w:val="18"/>
                <w:szCs w:val="18"/>
              </w:rPr>
            </w:pPr>
            <w:r w:rsidRPr="004C17D6">
              <w:rPr>
                <w:rFonts w:ascii="Arial" w:hAnsi="Arial" w:cs="Arial"/>
                <w:color w:val="264A60"/>
                <w:sz w:val="18"/>
                <w:szCs w:val="18"/>
              </w:rPr>
              <w:t xml:space="preserve">Pearson </w:t>
            </w:r>
            <w:proofErr w:type="spellStart"/>
            <w:r w:rsidRPr="004C17D6">
              <w:rPr>
                <w:rFonts w:ascii="Arial" w:hAnsi="Arial" w:cs="Arial"/>
                <w:color w:val="264A60"/>
                <w:sz w:val="18"/>
                <w:szCs w:val="18"/>
              </w:rPr>
              <w:t>Correlation</w:t>
            </w:r>
            <w:proofErr w:type="spellEnd"/>
          </w:p>
        </w:tc>
        <w:tc>
          <w:tcPr>
            <w:tcW w:w="993" w:type="dxa"/>
            <w:tcBorders>
              <w:top w:val="single" w:sz="8" w:space="0" w:color="152935"/>
              <w:left w:val="nil"/>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1</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,218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,499</w:t>
            </w:r>
            <w:r w:rsidRPr="004C17D6">
              <w:rPr>
                <w:rFonts w:ascii="Arial" w:hAnsi="Arial" w:cs="Arial"/>
                <w:color w:val="010205"/>
                <w:sz w:val="18"/>
                <w:szCs w:val="18"/>
                <w:vertAlign w:val="superscript"/>
              </w:rPr>
              <w:t>*</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,405</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,435</w:t>
            </w:r>
            <w:r w:rsidRPr="004C17D6">
              <w:rPr>
                <w:rFonts w:ascii="Arial" w:hAnsi="Arial" w:cs="Arial"/>
                <w:color w:val="010205"/>
                <w:sz w:val="18"/>
                <w:szCs w:val="18"/>
                <w:vertAlign w:val="superscript"/>
              </w:rPr>
              <w:t>*</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,150</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,148</w:t>
            </w:r>
          </w:p>
        </w:tc>
        <w:tc>
          <w:tcPr>
            <w:tcW w:w="993" w:type="dxa"/>
            <w:tcBorders>
              <w:top w:val="single" w:sz="8" w:space="0" w:color="152935"/>
              <w:left w:val="single" w:sz="8" w:space="0" w:color="E0E0E0"/>
              <w:bottom w:val="single" w:sz="8" w:space="0" w:color="AEAEAE"/>
              <w:right w:val="nil"/>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,411</w:t>
            </w:r>
          </w:p>
        </w:tc>
      </w:tr>
      <w:tr w:rsidR="009017EA" w:rsidRPr="004C17D6" w:rsidTr="004925A4">
        <w:trPr>
          <w:gridAfter w:val="1"/>
          <w:wAfter w:w="9047" w:type="dxa"/>
          <w:cantSplit/>
        </w:trPr>
        <w:tc>
          <w:tcPr>
            <w:tcW w:w="709" w:type="dxa"/>
            <w:vMerge/>
            <w:tcBorders>
              <w:top w:val="single" w:sz="8" w:space="0" w:color="152935"/>
              <w:left w:val="nil"/>
              <w:bottom w:val="nil"/>
              <w:right w:val="nil"/>
            </w:tcBorders>
            <w:shd w:val="clear" w:color="auto" w:fill="E0E0E0"/>
          </w:tcPr>
          <w:p w:rsidR="009017EA" w:rsidRPr="004C17D6" w:rsidRDefault="009017EA" w:rsidP="004925A4">
            <w:pPr>
              <w:autoSpaceDE w:val="0"/>
              <w:autoSpaceDN w:val="0"/>
              <w:adjustRightInd w:val="0"/>
              <w:spacing w:after="0" w:line="276" w:lineRule="auto"/>
              <w:rPr>
                <w:rFonts w:ascii="Arial" w:hAnsi="Arial" w:cs="Arial"/>
                <w:color w:val="010205"/>
                <w:sz w:val="18"/>
                <w:szCs w:val="18"/>
              </w:rPr>
            </w:pPr>
          </w:p>
        </w:tc>
        <w:tc>
          <w:tcPr>
            <w:tcW w:w="850" w:type="dxa"/>
            <w:tcBorders>
              <w:top w:val="single" w:sz="8" w:space="0" w:color="AEAEAE"/>
              <w:left w:val="nil"/>
              <w:bottom w:val="single" w:sz="8" w:space="0" w:color="AEAEAE"/>
              <w:right w:val="nil"/>
            </w:tcBorders>
            <w:shd w:val="clear" w:color="auto" w:fill="E0E0E0"/>
          </w:tcPr>
          <w:p w:rsidR="009017EA" w:rsidRPr="004C17D6" w:rsidRDefault="009017EA" w:rsidP="004925A4">
            <w:pPr>
              <w:autoSpaceDE w:val="0"/>
              <w:autoSpaceDN w:val="0"/>
              <w:adjustRightInd w:val="0"/>
              <w:spacing w:after="0" w:line="276" w:lineRule="auto"/>
              <w:ind w:left="60" w:right="60"/>
              <w:rPr>
                <w:rFonts w:ascii="Arial" w:hAnsi="Arial" w:cs="Arial"/>
                <w:color w:val="264A60"/>
                <w:sz w:val="18"/>
                <w:szCs w:val="18"/>
              </w:rPr>
            </w:pPr>
            <w:r w:rsidRPr="004C17D6">
              <w:rPr>
                <w:rFonts w:ascii="Arial" w:hAnsi="Arial" w:cs="Arial"/>
                <w:color w:val="264A60"/>
                <w:sz w:val="18"/>
                <w:szCs w:val="18"/>
              </w:rPr>
              <w:t>Sig. (2-tailed)</w:t>
            </w:r>
          </w:p>
        </w:tc>
        <w:tc>
          <w:tcPr>
            <w:tcW w:w="993" w:type="dxa"/>
            <w:tcBorders>
              <w:top w:val="single" w:sz="8" w:space="0" w:color="AEAEAE"/>
              <w:left w:val="nil"/>
              <w:bottom w:val="single" w:sz="8" w:space="0" w:color="AEAEAE"/>
              <w:right w:val="single" w:sz="8" w:space="0" w:color="E0E0E0"/>
            </w:tcBorders>
            <w:shd w:val="clear" w:color="auto" w:fill="FFFFFF"/>
            <w:vAlign w:val="center"/>
          </w:tcPr>
          <w:p w:rsidR="009017EA" w:rsidRPr="004C17D6" w:rsidRDefault="009017EA" w:rsidP="004925A4">
            <w:pPr>
              <w:autoSpaceDE w:val="0"/>
              <w:autoSpaceDN w:val="0"/>
              <w:adjustRightInd w:val="0"/>
              <w:spacing w:after="0" w:line="276" w:lineRule="auto"/>
              <w:rPr>
                <w:rFonts w:ascii="Times New Roman" w:hAnsi="Times New Roman" w:cs="Times New Roman"/>
                <w:sz w:val="24"/>
                <w:szCs w:val="24"/>
              </w:rPr>
            </w:pP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,341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,021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,069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,049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,516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,523</w:t>
            </w:r>
          </w:p>
        </w:tc>
        <w:tc>
          <w:tcPr>
            <w:tcW w:w="993" w:type="dxa"/>
            <w:tcBorders>
              <w:top w:val="single" w:sz="8" w:space="0" w:color="AEAEAE"/>
              <w:left w:val="single" w:sz="8" w:space="0" w:color="E0E0E0"/>
              <w:bottom w:val="single" w:sz="8" w:space="0" w:color="AEAEAE"/>
              <w:right w:val="nil"/>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,064</w:t>
            </w:r>
          </w:p>
        </w:tc>
      </w:tr>
      <w:tr w:rsidR="009017EA" w:rsidRPr="004C17D6" w:rsidTr="004925A4">
        <w:trPr>
          <w:gridAfter w:val="1"/>
          <w:wAfter w:w="9047" w:type="dxa"/>
          <w:cantSplit/>
        </w:trPr>
        <w:tc>
          <w:tcPr>
            <w:tcW w:w="709" w:type="dxa"/>
            <w:vMerge/>
            <w:tcBorders>
              <w:top w:val="single" w:sz="8" w:space="0" w:color="152935"/>
              <w:left w:val="nil"/>
              <w:bottom w:val="nil"/>
              <w:right w:val="nil"/>
            </w:tcBorders>
            <w:shd w:val="clear" w:color="auto" w:fill="E0E0E0"/>
          </w:tcPr>
          <w:p w:rsidR="009017EA" w:rsidRPr="004C17D6" w:rsidRDefault="009017EA" w:rsidP="004925A4">
            <w:pPr>
              <w:autoSpaceDE w:val="0"/>
              <w:autoSpaceDN w:val="0"/>
              <w:adjustRightInd w:val="0"/>
              <w:spacing w:after="0" w:line="276" w:lineRule="auto"/>
              <w:rPr>
                <w:rFonts w:ascii="Arial" w:hAnsi="Arial" w:cs="Arial"/>
                <w:color w:val="010205"/>
                <w:sz w:val="18"/>
                <w:szCs w:val="18"/>
              </w:rPr>
            </w:pPr>
          </w:p>
        </w:tc>
        <w:tc>
          <w:tcPr>
            <w:tcW w:w="850" w:type="dxa"/>
            <w:tcBorders>
              <w:top w:val="single" w:sz="8" w:space="0" w:color="AEAEAE"/>
              <w:left w:val="nil"/>
              <w:bottom w:val="nil"/>
              <w:right w:val="nil"/>
            </w:tcBorders>
            <w:shd w:val="clear" w:color="auto" w:fill="E0E0E0"/>
          </w:tcPr>
          <w:p w:rsidR="009017EA" w:rsidRPr="004C17D6" w:rsidRDefault="009017EA" w:rsidP="004925A4">
            <w:pPr>
              <w:autoSpaceDE w:val="0"/>
              <w:autoSpaceDN w:val="0"/>
              <w:adjustRightInd w:val="0"/>
              <w:spacing w:after="0" w:line="276" w:lineRule="auto"/>
              <w:ind w:left="60" w:right="60"/>
              <w:rPr>
                <w:rFonts w:ascii="Arial" w:hAnsi="Arial" w:cs="Arial"/>
                <w:color w:val="264A60"/>
                <w:sz w:val="18"/>
                <w:szCs w:val="18"/>
              </w:rPr>
            </w:pPr>
            <w:r w:rsidRPr="004C17D6">
              <w:rPr>
                <w:rFonts w:ascii="Arial" w:hAnsi="Arial" w:cs="Arial"/>
                <w:color w:val="264A60"/>
                <w:sz w:val="18"/>
                <w:szCs w:val="18"/>
              </w:rPr>
              <w:t>N</w:t>
            </w:r>
          </w:p>
        </w:tc>
        <w:tc>
          <w:tcPr>
            <w:tcW w:w="993" w:type="dxa"/>
            <w:tcBorders>
              <w:top w:val="single" w:sz="8" w:space="0" w:color="AEAEAE"/>
              <w:left w:val="nil"/>
              <w:bottom w:val="nil"/>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21</w:t>
            </w:r>
          </w:p>
        </w:tc>
        <w:tc>
          <w:tcPr>
            <w:tcW w:w="1275" w:type="dxa"/>
            <w:tcBorders>
              <w:top w:val="single" w:sz="8" w:space="0" w:color="AEAEAE"/>
              <w:left w:val="single" w:sz="8" w:space="0" w:color="E0E0E0"/>
              <w:bottom w:val="nil"/>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21</w:t>
            </w:r>
          </w:p>
        </w:tc>
        <w:tc>
          <w:tcPr>
            <w:tcW w:w="1134" w:type="dxa"/>
            <w:tcBorders>
              <w:top w:val="single" w:sz="8" w:space="0" w:color="AEAEAE"/>
              <w:left w:val="single" w:sz="8" w:space="0" w:color="E0E0E0"/>
              <w:bottom w:val="nil"/>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21</w:t>
            </w:r>
          </w:p>
        </w:tc>
        <w:tc>
          <w:tcPr>
            <w:tcW w:w="1134" w:type="dxa"/>
            <w:tcBorders>
              <w:top w:val="single" w:sz="8" w:space="0" w:color="AEAEAE"/>
              <w:left w:val="single" w:sz="8" w:space="0" w:color="E0E0E0"/>
              <w:bottom w:val="nil"/>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21</w:t>
            </w:r>
          </w:p>
        </w:tc>
        <w:tc>
          <w:tcPr>
            <w:tcW w:w="851" w:type="dxa"/>
            <w:tcBorders>
              <w:top w:val="single" w:sz="8" w:space="0" w:color="AEAEAE"/>
              <w:left w:val="single" w:sz="8" w:space="0" w:color="E0E0E0"/>
              <w:bottom w:val="nil"/>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21</w:t>
            </w:r>
          </w:p>
        </w:tc>
        <w:tc>
          <w:tcPr>
            <w:tcW w:w="992" w:type="dxa"/>
            <w:tcBorders>
              <w:top w:val="single" w:sz="8" w:space="0" w:color="AEAEAE"/>
              <w:left w:val="single" w:sz="8" w:space="0" w:color="E0E0E0"/>
              <w:bottom w:val="nil"/>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21</w:t>
            </w:r>
          </w:p>
        </w:tc>
        <w:tc>
          <w:tcPr>
            <w:tcW w:w="992" w:type="dxa"/>
            <w:tcBorders>
              <w:top w:val="single" w:sz="8" w:space="0" w:color="AEAEAE"/>
              <w:left w:val="single" w:sz="8" w:space="0" w:color="E0E0E0"/>
              <w:bottom w:val="nil"/>
              <w:right w:val="single" w:sz="8" w:space="0" w:color="E0E0E0"/>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21</w:t>
            </w:r>
          </w:p>
        </w:tc>
        <w:tc>
          <w:tcPr>
            <w:tcW w:w="993" w:type="dxa"/>
            <w:tcBorders>
              <w:top w:val="single" w:sz="8" w:space="0" w:color="AEAEAE"/>
              <w:left w:val="single" w:sz="8" w:space="0" w:color="E0E0E0"/>
              <w:bottom w:val="nil"/>
              <w:right w:val="nil"/>
            </w:tcBorders>
            <w:shd w:val="clear" w:color="auto" w:fill="FFFFFF"/>
          </w:tcPr>
          <w:p w:rsidR="009017EA" w:rsidRPr="004C17D6" w:rsidRDefault="009017EA" w:rsidP="004925A4">
            <w:pPr>
              <w:autoSpaceDE w:val="0"/>
              <w:autoSpaceDN w:val="0"/>
              <w:adjustRightInd w:val="0"/>
              <w:spacing w:after="0" w:line="276" w:lineRule="auto"/>
              <w:ind w:left="60" w:right="60"/>
              <w:jc w:val="right"/>
              <w:rPr>
                <w:rFonts w:ascii="Arial" w:hAnsi="Arial" w:cs="Arial"/>
                <w:color w:val="010205"/>
                <w:sz w:val="18"/>
                <w:szCs w:val="18"/>
              </w:rPr>
            </w:pPr>
            <w:r w:rsidRPr="004C17D6">
              <w:rPr>
                <w:rFonts w:ascii="Arial" w:hAnsi="Arial" w:cs="Arial"/>
                <w:color w:val="010205"/>
                <w:sz w:val="18"/>
                <w:szCs w:val="18"/>
              </w:rPr>
              <w:t>21</w:t>
            </w:r>
          </w:p>
        </w:tc>
      </w:tr>
      <w:tr w:rsidR="009017EA" w:rsidRPr="00752CE6" w:rsidTr="004925A4">
        <w:trPr>
          <w:cantSplit/>
        </w:trPr>
        <w:tc>
          <w:tcPr>
            <w:tcW w:w="18970" w:type="dxa"/>
            <w:gridSpan w:val="11"/>
            <w:tcBorders>
              <w:top w:val="nil"/>
              <w:left w:val="nil"/>
              <w:bottom w:val="nil"/>
              <w:right w:val="nil"/>
            </w:tcBorders>
            <w:shd w:val="clear" w:color="auto" w:fill="FFFFFF"/>
          </w:tcPr>
          <w:p w:rsidR="009017EA" w:rsidRPr="004C17D6" w:rsidRDefault="009017EA" w:rsidP="004925A4">
            <w:pPr>
              <w:autoSpaceDE w:val="0"/>
              <w:autoSpaceDN w:val="0"/>
              <w:adjustRightInd w:val="0"/>
              <w:spacing w:after="0" w:line="276" w:lineRule="auto"/>
              <w:ind w:left="60" w:right="60"/>
              <w:rPr>
                <w:rFonts w:ascii="Arial" w:hAnsi="Arial" w:cs="Arial"/>
                <w:color w:val="010205"/>
                <w:sz w:val="18"/>
                <w:szCs w:val="18"/>
                <w:lang w:val="en-US"/>
              </w:rPr>
            </w:pPr>
            <w:r w:rsidRPr="004C17D6">
              <w:rPr>
                <w:rFonts w:ascii="Arial" w:hAnsi="Arial" w:cs="Arial"/>
                <w:color w:val="010205"/>
                <w:sz w:val="18"/>
                <w:szCs w:val="18"/>
                <w:lang w:val="en-US"/>
              </w:rPr>
              <w:t>*. Correlation is significant at the 0.05 level (2-tailed).</w:t>
            </w:r>
          </w:p>
        </w:tc>
      </w:tr>
      <w:tr w:rsidR="009017EA" w:rsidRPr="00752CE6" w:rsidTr="004925A4">
        <w:trPr>
          <w:cantSplit/>
        </w:trPr>
        <w:tc>
          <w:tcPr>
            <w:tcW w:w="18970" w:type="dxa"/>
            <w:gridSpan w:val="11"/>
            <w:tcBorders>
              <w:top w:val="nil"/>
              <w:left w:val="nil"/>
              <w:bottom w:val="nil"/>
              <w:right w:val="nil"/>
            </w:tcBorders>
            <w:shd w:val="clear" w:color="auto" w:fill="FFFFFF"/>
          </w:tcPr>
          <w:p w:rsidR="009017EA" w:rsidRPr="004C17D6" w:rsidRDefault="009017EA" w:rsidP="004925A4">
            <w:pPr>
              <w:autoSpaceDE w:val="0"/>
              <w:autoSpaceDN w:val="0"/>
              <w:adjustRightInd w:val="0"/>
              <w:spacing w:after="0" w:line="276" w:lineRule="auto"/>
              <w:ind w:left="60" w:right="60"/>
              <w:rPr>
                <w:rFonts w:ascii="Arial" w:hAnsi="Arial" w:cs="Arial"/>
                <w:color w:val="010205"/>
                <w:sz w:val="18"/>
                <w:szCs w:val="18"/>
                <w:lang w:val="en-US"/>
              </w:rPr>
            </w:pPr>
            <w:r w:rsidRPr="004C17D6">
              <w:rPr>
                <w:rFonts w:ascii="Arial" w:hAnsi="Arial" w:cs="Arial"/>
                <w:color w:val="010205"/>
                <w:sz w:val="18"/>
                <w:szCs w:val="18"/>
                <w:lang w:val="en-US"/>
              </w:rPr>
              <w:t>**. Correlation is significant at the 0.01 level (2-tailed).</w:t>
            </w:r>
          </w:p>
        </w:tc>
      </w:tr>
    </w:tbl>
    <w:p w:rsidR="009017EA" w:rsidRDefault="009017EA" w:rsidP="009017EA">
      <w:pPr>
        <w:spacing w:after="0" w:line="276" w:lineRule="auto"/>
      </w:pPr>
      <w:r>
        <w:t>Tabel 1.6 – Pearson korrelationer mellem antal arrangementer og antal henvendelser</w:t>
      </w:r>
    </w:p>
    <w:p w:rsidR="009017EA" w:rsidRDefault="009017EA" w:rsidP="0086068A">
      <w:pPr>
        <w:spacing w:after="0" w:line="276" w:lineRule="auto"/>
      </w:pPr>
    </w:p>
    <w:p w:rsidR="009017EA" w:rsidRDefault="009017EA" w:rsidP="0086068A">
      <w:pPr>
        <w:spacing w:after="0" w:line="276" w:lineRule="auto"/>
      </w:pPr>
    </w:p>
    <w:p w:rsidR="009017EA" w:rsidRPr="009A1F5A" w:rsidRDefault="009017EA" w:rsidP="009017EA">
      <w:pPr>
        <w:autoSpaceDE w:val="0"/>
        <w:autoSpaceDN w:val="0"/>
        <w:adjustRightInd w:val="0"/>
        <w:spacing w:after="0" w:line="276" w:lineRule="auto"/>
      </w:pPr>
      <w:r>
        <w:rPr>
          <w:noProof/>
        </w:rPr>
        <w:drawing>
          <wp:inline distT="0" distB="0" distL="0" distR="0" wp14:anchorId="1130D611" wp14:editId="1990F93C">
            <wp:extent cx="4193931" cy="1253167"/>
            <wp:effectExtent l="0" t="0" r="0" b="444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7123" cy="1257109"/>
                    </a:xfrm>
                    <a:prstGeom prst="rect">
                      <a:avLst/>
                    </a:prstGeom>
                    <a:noFill/>
                  </pic:spPr>
                </pic:pic>
              </a:graphicData>
            </a:graphic>
          </wp:inline>
        </w:drawing>
      </w:r>
    </w:p>
    <w:p w:rsidR="009017EA" w:rsidRPr="0057566D" w:rsidRDefault="009017EA" w:rsidP="009017EA">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B628F8" wp14:editId="0C4E9873">
            <wp:extent cx="4255135" cy="2075085"/>
            <wp:effectExtent l="0" t="0" r="0" b="190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386" cy="2092275"/>
                    </a:xfrm>
                    <a:prstGeom prst="rect">
                      <a:avLst/>
                    </a:prstGeom>
                    <a:noFill/>
                  </pic:spPr>
                </pic:pic>
              </a:graphicData>
            </a:graphic>
          </wp:inline>
        </w:drawing>
      </w:r>
    </w:p>
    <w:p w:rsidR="009017EA" w:rsidRDefault="009017EA" w:rsidP="009017EA">
      <w:pPr>
        <w:autoSpaceDE w:val="0"/>
        <w:autoSpaceDN w:val="0"/>
        <w:adjustRightInd w:val="0"/>
        <w:spacing w:after="0" w:line="276" w:lineRule="auto"/>
      </w:pPr>
      <w:r>
        <w:rPr>
          <w:noProof/>
        </w:rPr>
        <w:drawing>
          <wp:inline distT="0" distB="0" distL="0" distR="0" wp14:anchorId="3E3B2BE6" wp14:editId="7F0FF243">
            <wp:extent cx="5391150" cy="165735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pic:spPr>
                </pic:pic>
              </a:graphicData>
            </a:graphic>
          </wp:inline>
        </w:drawing>
      </w:r>
    </w:p>
    <w:p w:rsidR="009017EA" w:rsidRDefault="009017EA" w:rsidP="009017EA">
      <w:pPr>
        <w:spacing w:after="0" w:line="276" w:lineRule="auto"/>
        <w:rPr>
          <w:noProof/>
        </w:rPr>
      </w:pPr>
      <w:bookmarkStart w:id="7" w:name="_Hlk496858609"/>
      <w:r>
        <w:rPr>
          <w:noProof/>
        </w:rPr>
        <w:t>Tabel 1.7 – Beskrivende statistik af sammenholdt data (deltagere, besøgende og procentdel)</w:t>
      </w:r>
    </w:p>
    <w:p w:rsidR="009017EA" w:rsidRDefault="009017EA" w:rsidP="009017EA">
      <w:pPr>
        <w:spacing w:after="0" w:line="276" w:lineRule="auto"/>
        <w:rPr>
          <w:noProof/>
        </w:rPr>
      </w:pPr>
      <w:r>
        <w:rPr>
          <w:noProof/>
        </w:rPr>
        <w:t>Variablen ’Procentdel’ repræsenterer antallet af deltagere som en procentdel af antallet af besøgende.</w:t>
      </w:r>
    </w:p>
    <w:bookmarkEnd w:id="7"/>
    <w:p w:rsidR="009017EA" w:rsidRDefault="009017EA" w:rsidP="009017EA">
      <w:pPr>
        <w:spacing w:after="0" w:line="276" w:lineRule="auto"/>
      </w:pPr>
      <w:r>
        <w:rPr>
          <w:noProof/>
        </w:rPr>
        <w:lastRenderedPageBreak/>
        <w:drawing>
          <wp:inline distT="0" distB="0" distL="0" distR="0" wp14:anchorId="21CE0122" wp14:editId="770E3483">
            <wp:extent cx="3735238" cy="963933"/>
            <wp:effectExtent l="0" t="0" r="0" b="762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80227" cy="975543"/>
                    </a:xfrm>
                    <a:prstGeom prst="rect">
                      <a:avLst/>
                    </a:prstGeom>
                    <a:noFill/>
                  </pic:spPr>
                </pic:pic>
              </a:graphicData>
            </a:graphic>
          </wp:inline>
        </w:drawing>
      </w:r>
    </w:p>
    <w:p w:rsidR="009017EA" w:rsidRDefault="009017EA" w:rsidP="009017EA">
      <w:pPr>
        <w:spacing w:after="0" w:line="276" w:lineRule="auto"/>
      </w:pPr>
      <w:r>
        <w:t>Tabel 1.8 – Beskrivende statistik af sammenholdt data (antal afleveringer og antal besøgende)</w:t>
      </w:r>
    </w:p>
    <w:p w:rsidR="009017EA" w:rsidRDefault="009017EA" w:rsidP="0086068A">
      <w:pPr>
        <w:spacing w:after="0" w:line="276" w:lineRule="auto"/>
      </w:pPr>
    </w:p>
    <w:p w:rsidR="0086068A" w:rsidRDefault="0086068A" w:rsidP="0086068A">
      <w:pPr>
        <w:spacing w:after="0" w:line="276" w:lineRule="auto"/>
      </w:pPr>
    </w:p>
    <w:p w:rsidR="009017EA" w:rsidRDefault="009017EA" w:rsidP="009017EA">
      <w:pPr>
        <w:spacing w:after="0" w:line="276" w:lineRule="auto"/>
      </w:pPr>
      <w:r>
        <w:rPr>
          <w:noProof/>
        </w:rPr>
        <w:drawing>
          <wp:inline distT="0" distB="0" distL="0" distR="0" wp14:anchorId="2EF291B5" wp14:editId="2ACC9A28">
            <wp:extent cx="5106837" cy="1103822"/>
            <wp:effectExtent l="0" t="0" r="0"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2549" cy="1118025"/>
                    </a:xfrm>
                    <a:prstGeom prst="rect">
                      <a:avLst/>
                    </a:prstGeom>
                    <a:noFill/>
                  </pic:spPr>
                </pic:pic>
              </a:graphicData>
            </a:graphic>
          </wp:inline>
        </w:drawing>
      </w:r>
    </w:p>
    <w:p w:rsidR="009017EA" w:rsidRDefault="009017EA" w:rsidP="009017EA">
      <w:pPr>
        <w:spacing w:after="0" w:line="276" w:lineRule="auto"/>
      </w:pPr>
      <w:r>
        <w:t>Tabel 1.10 – SPSS output fra regressionsanalyse mellem antal afleveringer og besøgende</w:t>
      </w:r>
    </w:p>
    <w:p w:rsidR="009017EA" w:rsidRDefault="009017EA" w:rsidP="0086068A">
      <w:pPr>
        <w:spacing w:after="0" w:line="276" w:lineRule="auto"/>
      </w:pPr>
    </w:p>
    <w:p w:rsidR="009017EA" w:rsidRDefault="009017EA" w:rsidP="0086068A">
      <w:pPr>
        <w:spacing w:after="0" w:line="276" w:lineRule="auto"/>
      </w:pPr>
    </w:p>
    <w:p w:rsidR="0086068A" w:rsidRPr="008E0A06" w:rsidRDefault="008E0A06" w:rsidP="0086068A">
      <w:pPr>
        <w:spacing w:after="0" w:line="276" w:lineRule="auto"/>
        <w:rPr>
          <w:b/>
        </w:rPr>
      </w:pPr>
      <w:r w:rsidRPr="008E0A06">
        <w:rPr>
          <w:b/>
        </w:rPr>
        <w:t>REGRESSIONSANALYSE AF ANTAL ARRANGEMENTER OG HENVENDELSER</w:t>
      </w:r>
    </w:p>
    <w:p w:rsidR="008E0A06" w:rsidRDefault="008E0A06" w:rsidP="0086068A">
      <w:pPr>
        <w:spacing w:after="0" w:line="276" w:lineRule="auto"/>
      </w:pPr>
    </w:p>
    <w:p w:rsidR="0086068A" w:rsidRDefault="0086068A" w:rsidP="0086068A">
      <w:pPr>
        <w:pStyle w:val="Listeafsnit"/>
        <w:numPr>
          <w:ilvl w:val="0"/>
          <w:numId w:val="2"/>
        </w:numPr>
        <w:spacing w:after="0" w:line="276" w:lineRule="auto"/>
      </w:pPr>
      <w:r>
        <w:t>Modelformulering</w:t>
      </w:r>
    </w:p>
    <w:p w:rsidR="0086068A" w:rsidRDefault="0086068A" w:rsidP="0086068A">
      <w:pPr>
        <w:pStyle w:val="Listeafsnit"/>
        <w:spacing w:after="0" w:line="276" w:lineRule="auto"/>
      </w:pPr>
      <w:r>
        <w:t xml:space="preserve">Vi formulerer modellen med den antagelse, at sammenhængen er lineær. </w:t>
      </w:r>
    </w:p>
    <w:p w:rsidR="0086068A" w:rsidRDefault="0086068A" w:rsidP="0086068A">
      <w:pPr>
        <w:pStyle w:val="Listeafsnit"/>
        <w:spacing w:after="0" w:line="276" w:lineRule="auto"/>
      </w:pPr>
    </w:p>
    <w:p w:rsidR="0086068A" w:rsidRPr="007A082E" w:rsidRDefault="0086068A" w:rsidP="0086068A">
      <w:pPr>
        <w:pStyle w:val="Listeafsnit"/>
        <w:spacing w:after="0" w:line="276" w:lineRule="auto"/>
        <w:rPr>
          <w:rFonts w:eastAsiaTheme="minorEastAsia"/>
        </w:rPr>
      </w:pPr>
      <m:oMathPara>
        <m:oMath>
          <m:r>
            <w:rPr>
              <w:rFonts w:ascii="Cambria Math" w:hAnsi="Cambria Math"/>
            </w:rPr>
            <m:t>Antal henvendelser=</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*Antal arrangementer+ε</m:t>
          </m:r>
        </m:oMath>
      </m:oMathPara>
    </w:p>
    <w:p w:rsidR="0086068A" w:rsidRDefault="0086068A" w:rsidP="0086068A">
      <w:pPr>
        <w:spacing w:after="0" w:line="276" w:lineRule="auto"/>
      </w:pPr>
    </w:p>
    <w:p w:rsidR="0086068A" w:rsidRDefault="0086068A" w:rsidP="0086068A">
      <w:pPr>
        <w:pStyle w:val="Listeafsnit"/>
        <w:numPr>
          <w:ilvl w:val="0"/>
          <w:numId w:val="2"/>
        </w:numPr>
        <w:spacing w:after="0" w:line="276" w:lineRule="auto"/>
      </w:pPr>
      <w:r>
        <w:t>Forudsætningstest</w:t>
      </w:r>
    </w:p>
    <w:p w:rsidR="0086068A" w:rsidRDefault="0086068A" w:rsidP="0086068A">
      <w:pPr>
        <w:pStyle w:val="Listeafsnit"/>
        <w:numPr>
          <w:ilvl w:val="0"/>
          <w:numId w:val="1"/>
        </w:numPr>
        <w:spacing w:after="0" w:line="276" w:lineRule="auto"/>
      </w:pPr>
      <w:r>
        <w:t xml:space="preserve">Linearitet: </w:t>
      </w:r>
      <w:proofErr w:type="spellStart"/>
      <w:r>
        <w:t>Xy</w:t>
      </w:r>
      <w:proofErr w:type="spellEnd"/>
      <w:r>
        <w:t>-plottet viser en forholdsvis lineær sammenhæng</w:t>
      </w:r>
    </w:p>
    <w:p w:rsidR="0086068A" w:rsidRDefault="0086068A" w:rsidP="0086068A">
      <w:pPr>
        <w:pStyle w:val="Listeafsnit"/>
        <w:numPr>
          <w:ilvl w:val="0"/>
          <w:numId w:val="1"/>
        </w:numPr>
        <w:spacing w:after="0" w:line="276" w:lineRule="auto"/>
      </w:pPr>
      <w:r>
        <w:t xml:space="preserve">Normalfordelte </w:t>
      </w:r>
      <w:proofErr w:type="spellStart"/>
      <w:r>
        <w:t>residualer</w:t>
      </w:r>
      <w:proofErr w:type="spellEnd"/>
    </w:p>
    <w:p w:rsidR="0086068A" w:rsidRPr="009857DE" w:rsidRDefault="0086068A" w:rsidP="0086068A">
      <w:pPr>
        <w:pStyle w:val="Listeafsnit"/>
        <w:autoSpaceDE w:val="0"/>
        <w:autoSpaceDN w:val="0"/>
        <w:adjustRightInd w:val="0"/>
        <w:spacing w:after="0" w:line="276" w:lineRule="auto"/>
        <w:ind w:left="1080"/>
        <w:rPr>
          <w:rFonts w:ascii="Times New Roman" w:hAnsi="Times New Roman" w:cs="Times New Roman"/>
          <w:sz w:val="24"/>
          <w:szCs w:val="24"/>
        </w:rPr>
      </w:pPr>
      <w:r>
        <w:rPr>
          <w:noProof/>
        </w:rPr>
        <w:drawing>
          <wp:inline distT="0" distB="0" distL="0" distR="0" wp14:anchorId="20C0A7C4" wp14:editId="19F0C2A0">
            <wp:extent cx="2751408" cy="161925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57203" cy="1622661"/>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44674559" wp14:editId="48DC3D46">
            <wp:extent cx="2427711" cy="142875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40623" cy="1436349"/>
                    </a:xfrm>
                    <a:prstGeom prst="rect">
                      <a:avLst/>
                    </a:prstGeom>
                    <a:noFill/>
                    <a:ln>
                      <a:noFill/>
                    </a:ln>
                  </pic:spPr>
                </pic:pic>
              </a:graphicData>
            </a:graphic>
          </wp:inline>
        </w:drawing>
      </w:r>
    </w:p>
    <w:p w:rsidR="0086068A" w:rsidRDefault="0086068A" w:rsidP="0086068A">
      <w:pPr>
        <w:pStyle w:val="Listeafsnit"/>
        <w:spacing w:after="0" w:line="276" w:lineRule="auto"/>
      </w:pPr>
      <w:r>
        <w:t xml:space="preserve">Figur 1.5 – Histogram over </w:t>
      </w:r>
      <w:proofErr w:type="spellStart"/>
      <w:r>
        <w:t>residualer</w:t>
      </w:r>
      <w:proofErr w:type="spellEnd"/>
      <w:r>
        <w:t xml:space="preserve"> og tilhørende </w:t>
      </w:r>
      <w:proofErr w:type="spellStart"/>
      <w:r>
        <w:t>pp</w:t>
      </w:r>
      <w:proofErr w:type="spellEnd"/>
      <w:r>
        <w:t>-plot</w:t>
      </w:r>
    </w:p>
    <w:p w:rsidR="0086068A" w:rsidRDefault="0086068A" w:rsidP="0086068A">
      <w:pPr>
        <w:pStyle w:val="Listeafsnit"/>
        <w:spacing w:after="0" w:line="276" w:lineRule="auto"/>
      </w:pPr>
    </w:p>
    <w:p w:rsidR="0086068A" w:rsidRDefault="0086068A" w:rsidP="0086068A">
      <w:pPr>
        <w:pStyle w:val="Listeafsnit"/>
        <w:spacing w:after="0" w:line="276" w:lineRule="auto"/>
      </w:pPr>
      <w:r>
        <w:t xml:space="preserve">På trods af det lave antal af observationer er fordelingen tilnærmelsesvis normal. </w:t>
      </w:r>
    </w:p>
    <w:p w:rsidR="0086068A" w:rsidRDefault="0086068A" w:rsidP="0086068A">
      <w:pPr>
        <w:pStyle w:val="Listeafsnit"/>
        <w:numPr>
          <w:ilvl w:val="0"/>
          <w:numId w:val="1"/>
        </w:numPr>
        <w:spacing w:after="0" w:line="276" w:lineRule="auto"/>
      </w:pPr>
      <w:proofErr w:type="spellStart"/>
      <w:r>
        <w:t>Homoskedasticitet</w:t>
      </w:r>
      <w:proofErr w:type="spellEnd"/>
      <w:r>
        <w:t xml:space="preserve"> </w:t>
      </w:r>
    </w:p>
    <w:p w:rsidR="0086068A" w:rsidRPr="009857DE" w:rsidRDefault="0086068A" w:rsidP="0086068A">
      <w:pPr>
        <w:pStyle w:val="Listeafsnit"/>
        <w:autoSpaceDE w:val="0"/>
        <w:autoSpaceDN w:val="0"/>
        <w:adjustRightInd w:val="0"/>
        <w:spacing w:after="0" w:line="276" w:lineRule="auto"/>
        <w:ind w:left="1080"/>
        <w:rPr>
          <w:rFonts w:ascii="Times New Roman" w:hAnsi="Times New Roman" w:cs="Times New Roman"/>
          <w:sz w:val="24"/>
          <w:szCs w:val="24"/>
        </w:rPr>
      </w:pPr>
      <w:r>
        <w:rPr>
          <w:noProof/>
        </w:rPr>
        <w:lastRenderedPageBreak/>
        <w:drawing>
          <wp:inline distT="0" distB="0" distL="0" distR="0" wp14:anchorId="44278D62" wp14:editId="3C67B21B">
            <wp:extent cx="3593015" cy="2114550"/>
            <wp:effectExtent l="0" t="0" r="762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2776" cy="2120294"/>
                    </a:xfrm>
                    <a:prstGeom prst="rect">
                      <a:avLst/>
                    </a:prstGeom>
                    <a:noFill/>
                    <a:ln>
                      <a:noFill/>
                    </a:ln>
                  </pic:spPr>
                </pic:pic>
              </a:graphicData>
            </a:graphic>
          </wp:inline>
        </w:drawing>
      </w:r>
    </w:p>
    <w:p w:rsidR="0086068A" w:rsidRDefault="0086068A" w:rsidP="0086068A">
      <w:pPr>
        <w:pStyle w:val="Listeafsnit"/>
        <w:spacing w:after="0" w:line="276" w:lineRule="auto"/>
      </w:pPr>
      <w:r>
        <w:t xml:space="preserve">Figur 1.6 – </w:t>
      </w:r>
      <w:proofErr w:type="spellStart"/>
      <w:r>
        <w:t>Xy</w:t>
      </w:r>
      <w:proofErr w:type="spellEnd"/>
      <w:r>
        <w:t xml:space="preserve">-plot over forventede værdier og </w:t>
      </w:r>
      <w:proofErr w:type="spellStart"/>
      <w:r>
        <w:t>residualer</w:t>
      </w:r>
      <w:proofErr w:type="spellEnd"/>
      <w:r>
        <w:t xml:space="preserve"> </w:t>
      </w:r>
    </w:p>
    <w:p w:rsidR="0086068A" w:rsidRDefault="0086068A" w:rsidP="0086068A">
      <w:pPr>
        <w:pStyle w:val="Listeafsnit"/>
        <w:spacing w:after="0" w:line="276" w:lineRule="auto"/>
      </w:pPr>
    </w:p>
    <w:p w:rsidR="0086068A" w:rsidRDefault="0086068A" w:rsidP="0086068A">
      <w:pPr>
        <w:pStyle w:val="Listeafsnit"/>
        <w:spacing w:after="0" w:line="276" w:lineRule="auto"/>
      </w:pPr>
      <w:r>
        <w:t xml:space="preserve">Baseret på de observationer, som er indeholdt i datasættet, ses der ingen væsentlig tegn på </w:t>
      </w:r>
      <w:proofErr w:type="spellStart"/>
      <w:r>
        <w:t>heteroskedasticitet</w:t>
      </w:r>
      <w:proofErr w:type="spellEnd"/>
      <w:r>
        <w:t>.</w:t>
      </w:r>
    </w:p>
    <w:p w:rsidR="0086068A" w:rsidRDefault="0086068A" w:rsidP="0086068A">
      <w:pPr>
        <w:pStyle w:val="Listeafsnit"/>
        <w:numPr>
          <w:ilvl w:val="0"/>
          <w:numId w:val="1"/>
        </w:numPr>
        <w:spacing w:after="0" w:line="276" w:lineRule="auto"/>
      </w:pPr>
      <w:r>
        <w:t xml:space="preserve">Uafhængige </w:t>
      </w:r>
      <w:proofErr w:type="spellStart"/>
      <w:r>
        <w:t>residualer</w:t>
      </w:r>
      <w:proofErr w:type="spellEnd"/>
    </w:p>
    <w:p w:rsidR="0086068A" w:rsidRPr="009D210E" w:rsidRDefault="0086068A" w:rsidP="0086068A">
      <w:pPr>
        <w:autoSpaceDE w:val="0"/>
        <w:autoSpaceDN w:val="0"/>
        <w:adjustRightInd w:val="0"/>
        <w:spacing w:after="0" w:line="276" w:lineRule="auto"/>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2896EA" wp14:editId="3D32786F">
            <wp:extent cx="3933825" cy="1150896"/>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33825" cy="1150896"/>
                    </a:xfrm>
                    <a:prstGeom prst="rect">
                      <a:avLst/>
                    </a:prstGeom>
                    <a:noFill/>
                  </pic:spPr>
                </pic:pic>
              </a:graphicData>
            </a:graphic>
          </wp:inline>
        </w:drawing>
      </w:r>
    </w:p>
    <w:p w:rsidR="0086068A" w:rsidRDefault="0086068A" w:rsidP="0086068A">
      <w:pPr>
        <w:spacing w:after="0" w:line="276" w:lineRule="auto"/>
        <w:ind w:left="720"/>
      </w:pPr>
      <w:r>
        <w:t xml:space="preserve">Tabel 1.4 – </w:t>
      </w:r>
      <w:proofErr w:type="spellStart"/>
      <w:r>
        <w:t>Durbin</w:t>
      </w:r>
      <w:proofErr w:type="spellEnd"/>
      <w:r>
        <w:t>-Watson test-størrelse</w:t>
      </w:r>
    </w:p>
    <w:p w:rsidR="0086068A" w:rsidRDefault="006E40E2" w:rsidP="0086068A">
      <w:pPr>
        <w:spacing w:after="0" w:line="276" w:lineRule="auto"/>
        <w:ind w:left="720"/>
      </w:pPr>
      <w:r>
        <w:t xml:space="preserve">En </w:t>
      </w:r>
      <w:proofErr w:type="spellStart"/>
      <w:r>
        <w:t>Durbin</w:t>
      </w:r>
      <w:proofErr w:type="spellEnd"/>
      <w:r>
        <w:t xml:space="preserve">-Watson test </w:t>
      </w:r>
      <w:r w:rsidR="0086068A">
        <w:t>størrelse på 1,558 holder sig inden for -1 &lt; d &lt; 1, hvilket indikerer, at der ikke er tale om et større brud med uafhængighedsforudsætningen.</w:t>
      </w:r>
    </w:p>
    <w:p w:rsidR="0086068A" w:rsidRDefault="0086068A" w:rsidP="0086068A">
      <w:pPr>
        <w:spacing w:after="0" w:line="276" w:lineRule="auto"/>
      </w:pPr>
    </w:p>
    <w:p w:rsidR="0086068A" w:rsidRDefault="0086068A" w:rsidP="0086068A">
      <w:pPr>
        <w:pStyle w:val="Listeafsnit"/>
        <w:numPr>
          <w:ilvl w:val="0"/>
          <w:numId w:val="2"/>
        </w:numPr>
        <w:spacing w:after="0" w:line="276" w:lineRule="auto"/>
      </w:pPr>
      <w:r>
        <w:t>Estimering</w:t>
      </w:r>
    </w:p>
    <w:p w:rsidR="0086068A" w:rsidRDefault="0086068A" w:rsidP="0086068A">
      <w:pPr>
        <w:pStyle w:val="Listeafsnit"/>
        <w:spacing w:after="0" w:line="276" w:lineRule="auto"/>
      </w:pPr>
      <w:r w:rsidRPr="000679D4">
        <w:rPr>
          <w:noProof/>
        </w:rPr>
        <w:drawing>
          <wp:inline distT="0" distB="0" distL="0" distR="0" wp14:anchorId="544303AE" wp14:editId="29F0FD62">
            <wp:extent cx="5581650" cy="1179108"/>
            <wp:effectExtent l="0" t="0" r="0" b="254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81650" cy="1179108"/>
                    </a:xfrm>
                    <a:prstGeom prst="rect">
                      <a:avLst/>
                    </a:prstGeom>
                  </pic:spPr>
                </pic:pic>
              </a:graphicData>
            </a:graphic>
          </wp:inline>
        </w:drawing>
      </w:r>
    </w:p>
    <w:p w:rsidR="0086068A" w:rsidRDefault="0086068A" w:rsidP="0086068A">
      <w:pPr>
        <w:pStyle w:val="Listeafsnit"/>
        <w:spacing w:after="0" w:line="276" w:lineRule="auto"/>
      </w:pPr>
      <w:r>
        <w:t>Tabel 1.5 – SPSS output fra regressionsanalysen</w:t>
      </w:r>
    </w:p>
    <w:p w:rsidR="0086068A" w:rsidRDefault="0086068A" w:rsidP="0086068A">
      <w:pPr>
        <w:pStyle w:val="Listeafsnit"/>
        <w:spacing w:after="0" w:line="276" w:lineRule="auto"/>
      </w:pPr>
    </w:p>
    <w:p w:rsidR="0086068A" w:rsidRDefault="0086068A" w:rsidP="0086068A">
      <w:pPr>
        <w:pStyle w:val="Listeafsnit"/>
        <w:spacing w:after="0" w:line="276" w:lineRule="auto"/>
      </w:pPr>
      <w:r>
        <w:t>En regressionsanalyse i SPSS bliver kørt igennem, som leverer følgende estimerede parametre</w:t>
      </w:r>
    </w:p>
    <w:p w:rsidR="0086068A" w:rsidRDefault="0086068A" w:rsidP="0086068A">
      <w:pPr>
        <w:pStyle w:val="Listeafsnit"/>
        <w:spacing w:after="0" w:line="276" w:lineRule="auto"/>
      </w:pPr>
    </w:p>
    <w:p w:rsidR="0086068A" w:rsidRPr="00795475" w:rsidRDefault="000957B1" w:rsidP="0086068A">
      <w:pPr>
        <w:pStyle w:val="Listeafsnit"/>
        <w:spacing w:after="0" w:line="276" w:lineRule="auto"/>
        <w:rPr>
          <w:rFonts w:eastAsiaTheme="minorEastAsia"/>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=345,697+29,368*</m:t>
          </m:r>
          <m:sSub>
            <m:sSubPr>
              <m:ctrlPr>
                <w:rPr>
                  <w:rFonts w:ascii="Cambria Math" w:hAnsi="Cambria Math"/>
                  <w:i/>
                </w:rPr>
              </m:ctrlPr>
            </m:sSubPr>
            <m:e>
              <m:r>
                <w:rPr>
                  <w:rFonts w:ascii="Cambria Math" w:hAnsi="Cambria Math"/>
                </w:rPr>
                <m:t>x</m:t>
              </m:r>
            </m:e>
            <m:sub>
              <m:r>
                <w:rPr>
                  <w:rFonts w:ascii="Cambria Math" w:hAnsi="Cambria Math"/>
                </w:rPr>
                <m:t>1</m:t>
              </m:r>
            </m:sub>
          </m:sSub>
        </m:oMath>
      </m:oMathPara>
    </w:p>
    <w:p w:rsidR="0086068A" w:rsidRDefault="0086068A" w:rsidP="0086068A">
      <w:pPr>
        <w:pStyle w:val="Listeafsnit"/>
        <w:spacing w:after="0" w:line="276" w:lineRule="auto"/>
      </w:pPr>
    </w:p>
    <w:p w:rsidR="0086068A" w:rsidRDefault="0086068A" w:rsidP="0086068A">
      <w:pPr>
        <w:pStyle w:val="Listeafsnit"/>
        <w:numPr>
          <w:ilvl w:val="0"/>
          <w:numId w:val="2"/>
        </w:numPr>
        <w:spacing w:after="0" w:line="276" w:lineRule="auto"/>
      </w:pPr>
      <w:r>
        <w:t>Test af model</w:t>
      </w:r>
    </w:p>
    <w:p w:rsidR="0086068A" w:rsidRPr="00DD7938" w:rsidRDefault="0086068A" w:rsidP="0086068A">
      <w:pPr>
        <w:pStyle w:val="Listeafsnit"/>
        <w:spacing w:after="0" w:line="276" w:lineRule="auto"/>
        <w:rPr>
          <w:b/>
        </w:rPr>
      </w:pPr>
      <w:r w:rsidRPr="00DD7938">
        <w:rPr>
          <w:b/>
        </w:rPr>
        <w:t>Hypotese:</w:t>
      </w:r>
    </w:p>
    <w:p w:rsidR="0086068A" w:rsidRDefault="0086068A" w:rsidP="0086068A">
      <w:pPr>
        <w:pStyle w:val="Listeafsnit"/>
        <w:spacing w:after="0" w:line="276" w:lineRule="auto"/>
      </w:pPr>
    </w:p>
    <w:p w:rsidR="0086068A" w:rsidRDefault="000957B1" w:rsidP="0086068A">
      <w:pPr>
        <w:pStyle w:val="Listeafsnit"/>
        <w:spacing w:after="0" w:line="276" w:lineRule="auto"/>
        <w:rPr>
          <w:rFonts w:eastAsiaTheme="minorEastAsia"/>
        </w:rPr>
      </w:p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eastAsiaTheme="minorEastAsia" w:hAnsi="Cambria Math"/>
          </w:rPr>
          <m:t>=0</m:t>
        </m:r>
      </m:oMath>
      <w:r w:rsidR="0086068A">
        <w:rPr>
          <w:rFonts w:eastAsiaTheme="minorEastAsia"/>
        </w:rPr>
        <w:t xml:space="preserve"> </w:t>
      </w:r>
    </w:p>
    <w:p w:rsidR="0086068A" w:rsidRDefault="000957B1" w:rsidP="0086068A">
      <w:pPr>
        <w:pStyle w:val="Listeafsnit"/>
        <w:spacing w:after="0" w:line="276" w:lineRule="auto"/>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eastAsiaTheme="minorEastAsia" w:hAnsi="Cambria Math"/>
          </w:rPr>
          <m:t>≠0</m:t>
        </m:r>
      </m:oMath>
      <w:r w:rsidR="0086068A">
        <w:rPr>
          <w:rFonts w:eastAsiaTheme="minorEastAsia"/>
        </w:rPr>
        <w:t xml:space="preserve"> </w:t>
      </w:r>
    </w:p>
    <w:p w:rsidR="0086068A" w:rsidRDefault="0086068A" w:rsidP="0086068A">
      <w:pPr>
        <w:pStyle w:val="Listeafsnit"/>
        <w:spacing w:after="0" w:line="276" w:lineRule="auto"/>
      </w:pPr>
    </w:p>
    <w:p w:rsidR="0086068A" w:rsidRDefault="0086068A" w:rsidP="0086068A">
      <w:pPr>
        <w:pStyle w:val="Listeafsnit"/>
        <w:spacing w:after="0" w:line="276" w:lineRule="auto"/>
      </w:pPr>
      <w:r>
        <w:t>Signifikansniveauet er</w:t>
      </w:r>
    </w:p>
    <w:p w:rsidR="0086068A" w:rsidRDefault="0086068A" w:rsidP="0086068A">
      <w:pPr>
        <w:pStyle w:val="Listeafsnit"/>
        <w:spacing w:after="0" w:line="276" w:lineRule="auto"/>
        <w:rPr>
          <w:rFonts w:eastAsiaTheme="minorEastAsia"/>
        </w:rPr>
      </w:pPr>
      <m:oMath>
        <m:r>
          <w:rPr>
            <w:rFonts w:ascii="Cambria Math" w:hAnsi="Cambria Math"/>
          </w:rPr>
          <m:t>α=0,05</m:t>
        </m:r>
      </m:oMath>
      <w:r>
        <w:rPr>
          <w:rFonts w:eastAsiaTheme="minorEastAsia"/>
        </w:rPr>
        <w:t xml:space="preserve"> </w:t>
      </w:r>
    </w:p>
    <w:p w:rsidR="0086068A" w:rsidRDefault="0086068A" w:rsidP="0086068A">
      <w:pPr>
        <w:pStyle w:val="Listeafsnit"/>
        <w:spacing w:after="0" w:line="276" w:lineRule="auto"/>
        <w:rPr>
          <w:rFonts w:eastAsiaTheme="minorEastAsia"/>
        </w:rPr>
      </w:pPr>
    </w:p>
    <w:p w:rsidR="0086068A" w:rsidRPr="00DD7938" w:rsidRDefault="0086068A" w:rsidP="0086068A">
      <w:pPr>
        <w:pStyle w:val="Listeafsnit"/>
        <w:spacing w:after="0" w:line="276" w:lineRule="auto"/>
        <w:rPr>
          <w:b/>
        </w:rPr>
      </w:pPr>
      <w:r w:rsidRPr="00DD7938">
        <w:rPr>
          <w:b/>
        </w:rPr>
        <w:t>Test størrelse</w:t>
      </w:r>
    </w:p>
    <w:p w:rsidR="0086068A" w:rsidRDefault="0086068A" w:rsidP="0086068A">
      <w:pPr>
        <w:pStyle w:val="Listeafsnit"/>
        <w:spacing w:after="0" w:line="276" w:lineRule="auto"/>
        <w:rPr>
          <w:rFonts w:eastAsiaTheme="minorEastAsia"/>
        </w:rPr>
      </w:pPr>
      <w:r>
        <w:rPr>
          <w:rFonts w:eastAsiaTheme="minorEastAsia"/>
        </w:rPr>
        <w:t xml:space="preserve">Ovenstående tabel viser en test størrelse på t = 2,215, som er statistisk signifikant på et 5% signifikansniveau, i det </w:t>
      </w:r>
      <w:proofErr w:type="spellStart"/>
      <w:r>
        <w:rPr>
          <w:rFonts w:eastAsiaTheme="minorEastAsia"/>
        </w:rPr>
        <w:t>p-værdien</w:t>
      </w:r>
      <w:proofErr w:type="spellEnd"/>
      <w:r>
        <w:rPr>
          <w:rFonts w:eastAsiaTheme="minorEastAsia"/>
        </w:rPr>
        <w:t xml:space="preserve"> er 0,039, som er mindre end 0,05.</w:t>
      </w:r>
    </w:p>
    <w:p w:rsidR="0086068A" w:rsidRPr="00DD7938" w:rsidRDefault="0086068A" w:rsidP="0086068A">
      <w:pPr>
        <w:pStyle w:val="Listeafsnit"/>
        <w:spacing w:after="0" w:line="276" w:lineRule="auto"/>
        <w:rPr>
          <w:rFonts w:eastAsiaTheme="minorEastAsia"/>
        </w:rPr>
      </w:pPr>
    </w:p>
    <w:p w:rsidR="0086068A" w:rsidRPr="00DD7938" w:rsidRDefault="0086068A" w:rsidP="0086068A">
      <w:pPr>
        <w:pStyle w:val="Listeafsnit"/>
        <w:spacing w:after="0" w:line="276" w:lineRule="auto"/>
        <w:rPr>
          <w:rFonts w:eastAsiaTheme="minorEastAsia"/>
          <w:b/>
        </w:rPr>
      </w:pPr>
      <w:r w:rsidRPr="00DD7938">
        <w:rPr>
          <w:rFonts w:eastAsiaTheme="minorEastAsia"/>
          <w:b/>
        </w:rPr>
        <w:t>Konfidensintervaller</w:t>
      </w:r>
    </w:p>
    <w:p w:rsidR="0086068A" w:rsidRDefault="0086068A" w:rsidP="0086068A">
      <w:pPr>
        <w:pStyle w:val="Listeafsnit"/>
        <w:spacing w:after="0" w:line="276" w:lineRule="auto"/>
        <w:rPr>
          <w:rFonts w:eastAsiaTheme="minorEastAsia"/>
        </w:rPr>
      </w:pPr>
      <w:r>
        <w:rPr>
          <w:rFonts w:eastAsiaTheme="minorEastAsia"/>
        </w:rPr>
        <w:t>95% konfidensintervallet viser også et interval [</w:t>
      </w:r>
      <w:proofErr w:type="gramStart"/>
      <w:r>
        <w:rPr>
          <w:rFonts w:eastAsiaTheme="minorEastAsia"/>
        </w:rPr>
        <w:t>1,612;57,124</w:t>
      </w:r>
      <w:proofErr w:type="gramEnd"/>
      <w:r>
        <w:rPr>
          <w:rFonts w:eastAsiaTheme="minorEastAsia"/>
        </w:rPr>
        <w:t xml:space="preserve">] som ikke inkluderer nul, hvilket er ensbetydende med, at antallet af arrangementer har en konsekvent effekt på antallet af henvendelser. </w:t>
      </w:r>
    </w:p>
    <w:p w:rsidR="0086068A" w:rsidRPr="00FA44C3" w:rsidRDefault="0086068A" w:rsidP="0086068A">
      <w:pPr>
        <w:pStyle w:val="Listeafsnit"/>
        <w:spacing w:after="0" w:line="276" w:lineRule="auto"/>
        <w:rPr>
          <w:rFonts w:eastAsiaTheme="minorEastAsia"/>
        </w:rPr>
      </w:pPr>
    </w:p>
    <w:p w:rsidR="0086068A" w:rsidRDefault="0086068A" w:rsidP="0086068A">
      <w:pPr>
        <w:pStyle w:val="Listeafsnit"/>
        <w:numPr>
          <w:ilvl w:val="0"/>
          <w:numId w:val="2"/>
        </w:numPr>
        <w:spacing w:after="0" w:line="276" w:lineRule="auto"/>
      </w:pPr>
      <w:r>
        <w:t>Fortolkning</w:t>
      </w:r>
    </w:p>
    <w:p w:rsidR="0086068A" w:rsidRDefault="0086068A" w:rsidP="0086068A">
      <w:pPr>
        <w:pStyle w:val="Listeafsnit"/>
        <w:spacing w:after="0" w:line="276" w:lineRule="auto"/>
      </w:pPr>
      <w:r>
        <w:t xml:space="preserve">Man kan med disse tre stikprøver konkludere, at vi har nok evidens til at forkaste nulhypotesen. Antallet af arrangementer korrelerer positivt med antallet af henvendelser, og denne sammenhæng er signifikant og kan derfor generaliseres. </w:t>
      </w:r>
    </w:p>
    <w:p w:rsidR="009017EA" w:rsidRDefault="009017EA" w:rsidP="0086068A"/>
    <w:p w:rsidR="00673EEE" w:rsidRPr="008E0A06" w:rsidRDefault="008E0A06" w:rsidP="00673EEE">
      <w:pPr>
        <w:spacing w:after="0" w:line="276" w:lineRule="auto"/>
        <w:rPr>
          <w:b/>
        </w:rPr>
      </w:pPr>
      <w:r w:rsidRPr="008E0A06">
        <w:rPr>
          <w:b/>
        </w:rPr>
        <w:t>REGRESSIONSANALYSE AF ANTAL AFLEVERINGER OG BESØGENDE</w:t>
      </w:r>
    </w:p>
    <w:p w:rsidR="008E0A06" w:rsidRDefault="008E0A06" w:rsidP="00673EEE">
      <w:pPr>
        <w:spacing w:after="0" w:line="276" w:lineRule="auto"/>
      </w:pPr>
    </w:p>
    <w:p w:rsidR="00673EEE" w:rsidRDefault="00673EEE" w:rsidP="00673EEE">
      <w:pPr>
        <w:pStyle w:val="Listeafsnit"/>
        <w:numPr>
          <w:ilvl w:val="0"/>
          <w:numId w:val="3"/>
        </w:numPr>
        <w:spacing w:after="0" w:line="276" w:lineRule="auto"/>
      </w:pPr>
      <w:r>
        <w:t>Modelformulering</w:t>
      </w:r>
    </w:p>
    <w:p w:rsidR="00673EEE" w:rsidRPr="007E56A5" w:rsidRDefault="00673EEE" w:rsidP="00673EEE">
      <w:pPr>
        <w:spacing w:after="0" w:line="276" w:lineRule="auto"/>
        <w:ind w:left="360"/>
      </w:pPr>
      <m:oMathPara>
        <m:oMath>
          <m:r>
            <w:rPr>
              <w:rFonts w:ascii="Cambria Math" w:hAnsi="Cambria Math"/>
            </w:rPr>
            <m:t>Antal besøgende=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*Antal afleveringer+ε</m:t>
          </m:r>
        </m:oMath>
      </m:oMathPara>
    </w:p>
    <w:p w:rsidR="00673EEE" w:rsidRPr="007E56A5" w:rsidRDefault="00673EEE" w:rsidP="00673EEE">
      <w:pPr>
        <w:spacing w:after="0" w:line="276" w:lineRule="auto"/>
        <w:rPr>
          <w:rFonts w:eastAsiaTheme="minorEastAsia"/>
        </w:rPr>
      </w:pPr>
    </w:p>
    <w:p w:rsidR="00673EEE" w:rsidRDefault="00673EEE" w:rsidP="00673EEE">
      <w:pPr>
        <w:pStyle w:val="Listeafsnit"/>
        <w:spacing w:after="0" w:line="276" w:lineRule="auto"/>
        <w:rPr>
          <w:rFonts w:eastAsiaTheme="minorEastAsia"/>
        </w:rPr>
      </w:pPr>
      <w:r>
        <w:rPr>
          <w:rFonts w:eastAsiaTheme="minorEastAsia"/>
        </w:rPr>
        <w:t>Ægte model</w:t>
      </w:r>
    </w:p>
    <w:p w:rsidR="00673EEE" w:rsidRDefault="00673EEE" w:rsidP="00673EEE">
      <w:pPr>
        <w:pStyle w:val="Listeafsnit"/>
        <w:spacing w:after="0" w:line="276" w:lineRule="auto"/>
        <w:rPr>
          <w:rFonts w:eastAsiaTheme="minorEastAsia"/>
        </w:rPr>
      </w:pPr>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+ε</m:t>
        </m:r>
      </m:oMath>
      <w:r>
        <w:rPr>
          <w:rFonts w:eastAsiaTheme="minorEastAsia"/>
        </w:rPr>
        <w:t xml:space="preserve"> </w:t>
      </w:r>
    </w:p>
    <w:p w:rsidR="00673EEE" w:rsidRDefault="00673EEE" w:rsidP="00673EEE">
      <w:pPr>
        <w:pStyle w:val="Listeafsnit"/>
        <w:spacing w:after="0" w:line="276" w:lineRule="auto"/>
        <w:rPr>
          <w:rFonts w:eastAsiaTheme="minorEastAsia"/>
        </w:rPr>
      </w:pPr>
      <w:r>
        <w:rPr>
          <w:rFonts w:eastAsiaTheme="minorEastAsia"/>
        </w:rPr>
        <w:t>Estimerede model</w:t>
      </w:r>
    </w:p>
    <w:p w:rsidR="00673EEE" w:rsidRDefault="000957B1" w:rsidP="00673EEE">
      <w:pPr>
        <w:pStyle w:val="Listeafsnit"/>
        <w:spacing w:after="0" w:line="276" w:lineRule="auto"/>
        <w:rPr>
          <w:rFonts w:eastAsiaTheme="minorEastAsia"/>
        </w:rPr>
      </w:p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oMath>
      <w:r w:rsidR="00673EEE">
        <w:rPr>
          <w:rFonts w:eastAsiaTheme="minorEastAsia"/>
        </w:rPr>
        <w:t xml:space="preserve"> </w:t>
      </w:r>
    </w:p>
    <w:p w:rsidR="00673EEE" w:rsidRPr="00937265" w:rsidRDefault="00673EEE" w:rsidP="00673EEE">
      <w:pPr>
        <w:spacing w:after="0" w:line="276" w:lineRule="auto"/>
        <w:rPr>
          <w:rFonts w:eastAsiaTheme="minorEastAsia"/>
        </w:rPr>
      </w:pPr>
    </w:p>
    <w:p w:rsidR="00673EEE" w:rsidRDefault="00673EEE" w:rsidP="00673EEE">
      <w:pPr>
        <w:pStyle w:val="Listeafsnit"/>
        <w:numPr>
          <w:ilvl w:val="0"/>
          <w:numId w:val="3"/>
        </w:numPr>
        <w:spacing w:after="0" w:line="276" w:lineRule="auto"/>
      </w:pPr>
      <w:r>
        <w:t>Forudsætninger</w:t>
      </w:r>
    </w:p>
    <w:p w:rsidR="00673EEE" w:rsidRDefault="00673EEE" w:rsidP="00673EEE">
      <w:pPr>
        <w:pStyle w:val="Listeafsnit"/>
        <w:numPr>
          <w:ilvl w:val="0"/>
          <w:numId w:val="1"/>
        </w:numPr>
        <w:spacing w:after="0" w:line="276" w:lineRule="auto"/>
      </w:pPr>
      <w:r>
        <w:t xml:space="preserve">Linearitet: Som det er blevet konstateret i den visuelle inspektion, er </w:t>
      </w:r>
      <w:proofErr w:type="gramStart"/>
      <w:r>
        <w:t>der tilstrækkelig belæg</w:t>
      </w:r>
      <w:proofErr w:type="gramEnd"/>
      <w:r>
        <w:t xml:space="preserve"> for at antage et lineært forhold mellem de to variabler. </w:t>
      </w:r>
    </w:p>
    <w:p w:rsidR="00673EEE" w:rsidRDefault="00673EEE" w:rsidP="00673EEE">
      <w:pPr>
        <w:pStyle w:val="Listeafsnit"/>
        <w:numPr>
          <w:ilvl w:val="0"/>
          <w:numId w:val="1"/>
        </w:numPr>
        <w:spacing w:after="0" w:line="276" w:lineRule="auto"/>
      </w:pPr>
      <w:r>
        <w:t xml:space="preserve">Normalfordelte </w:t>
      </w:r>
      <w:proofErr w:type="spellStart"/>
      <w:r>
        <w:t>residualer</w:t>
      </w:r>
      <w:proofErr w:type="spellEnd"/>
      <w:r>
        <w:t>:</w:t>
      </w:r>
    </w:p>
    <w:p w:rsidR="00673EEE" w:rsidRDefault="00673EEE" w:rsidP="00673EEE">
      <w:pPr>
        <w:pStyle w:val="Listeafsnit"/>
        <w:autoSpaceDE w:val="0"/>
        <w:autoSpaceDN w:val="0"/>
        <w:adjustRightInd w:val="0"/>
        <w:spacing w:after="0" w:line="240" w:lineRule="auto"/>
        <w:ind w:left="1080"/>
      </w:pPr>
      <w:r>
        <w:rPr>
          <w:noProof/>
        </w:rPr>
        <w:drawing>
          <wp:inline distT="0" distB="0" distL="0" distR="0" wp14:anchorId="04A1D1B7" wp14:editId="4EF71499">
            <wp:extent cx="2735906" cy="1613140"/>
            <wp:effectExtent l="0" t="0" r="7620" b="635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53479" cy="1623502"/>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77DE177B" wp14:editId="1E37CB16">
            <wp:extent cx="2470271" cy="1457864"/>
            <wp:effectExtent l="0" t="0" r="635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1919" cy="1470640"/>
                    </a:xfrm>
                    <a:prstGeom prst="rect">
                      <a:avLst/>
                    </a:prstGeom>
                    <a:noFill/>
                  </pic:spPr>
                </pic:pic>
              </a:graphicData>
            </a:graphic>
          </wp:inline>
        </w:drawing>
      </w:r>
    </w:p>
    <w:p w:rsidR="00673EEE" w:rsidRDefault="00673EEE" w:rsidP="00673EEE">
      <w:pPr>
        <w:pStyle w:val="Listeafsnit"/>
        <w:autoSpaceDE w:val="0"/>
        <w:autoSpaceDN w:val="0"/>
        <w:adjustRightInd w:val="0"/>
        <w:spacing w:after="0" w:line="240" w:lineRule="auto"/>
        <w:ind w:left="1080"/>
      </w:pPr>
    </w:p>
    <w:p w:rsidR="00673EEE" w:rsidRPr="00C22FCB" w:rsidRDefault="00673EEE" w:rsidP="00673EEE">
      <w:pPr>
        <w:pStyle w:val="Listeafsnit"/>
        <w:autoSpaceDE w:val="0"/>
        <w:autoSpaceDN w:val="0"/>
        <w:adjustRightInd w:val="0"/>
        <w:spacing w:after="0" w:line="240" w:lineRule="auto"/>
        <w:ind w:left="1080"/>
        <w:rPr>
          <w:rFonts w:ascii="Times New Roman" w:hAnsi="Times New Roman" w:cs="Times New Roman"/>
          <w:sz w:val="24"/>
          <w:szCs w:val="24"/>
        </w:rPr>
      </w:pPr>
      <w:r>
        <w:t xml:space="preserve">Figur 1.5 – Histogram over </w:t>
      </w:r>
      <w:proofErr w:type="spellStart"/>
      <w:r>
        <w:t>residualer</w:t>
      </w:r>
      <w:proofErr w:type="spellEnd"/>
      <w:r>
        <w:t xml:space="preserve"> og tilhørende </w:t>
      </w:r>
      <w:proofErr w:type="spellStart"/>
      <w:r>
        <w:t>pp</w:t>
      </w:r>
      <w:proofErr w:type="spellEnd"/>
      <w:r>
        <w:t>-plot</w:t>
      </w:r>
    </w:p>
    <w:p w:rsidR="00673EEE" w:rsidRPr="00C22FCB" w:rsidRDefault="00673EEE" w:rsidP="00673EEE">
      <w:pPr>
        <w:pStyle w:val="Listeafsnit"/>
        <w:autoSpaceDE w:val="0"/>
        <w:autoSpaceDN w:val="0"/>
        <w:adjustRightInd w:val="0"/>
        <w:spacing w:after="0" w:line="240" w:lineRule="auto"/>
        <w:ind w:left="1080"/>
      </w:pPr>
      <w:proofErr w:type="spellStart"/>
      <w:r w:rsidRPr="00CE3295">
        <w:lastRenderedPageBreak/>
        <w:t>Residual</w:t>
      </w:r>
      <w:r>
        <w:t>erne</w:t>
      </w:r>
      <w:proofErr w:type="spellEnd"/>
      <w:r>
        <w:t xml:space="preserve"> følger en tilnærmelsesvis normal fordeling.</w:t>
      </w:r>
    </w:p>
    <w:p w:rsidR="00673EEE" w:rsidRDefault="00673EEE" w:rsidP="00673EEE">
      <w:pPr>
        <w:spacing w:after="0" w:line="276" w:lineRule="auto"/>
      </w:pPr>
    </w:p>
    <w:p w:rsidR="00673EEE" w:rsidRDefault="00673EEE" w:rsidP="00673EEE">
      <w:pPr>
        <w:pStyle w:val="Listeafsnit"/>
        <w:numPr>
          <w:ilvl w:val="0"/>
          <w:numId w:val="1"/>
        </w:numPr>
        <w:spacing w:after="0" w:line="276" w:lineRule="auto"/>
      </w:pPr>
      <w:proofErr w:type="spellStart"/>
      <w:r>
        <w:t>Homoskedasticitet</w:t>
      </w:r>
      <w:proofErr w:type="spellEnd"/>
    </w:p>
    <w:p w:rsidR="00673EEE" w:rsidRDefault="00673EEE" w:rsidP="00673EEE">
      <w:pPr>
        <w:pStyle w:val="Listeafsnit"/>
        <w:autoSpaceDE w:val="0"/>
        <w:autoSpaceDN w:val="0"/>
        <w:adjustRightInd w:val="0"/>
        <w:spacing w:after="0" w:line="240" w:lineRule="auto"/>
        <w:ind w:left="1080"/>
        <w:rPr>
          <w:rFonts w:ascii="Times New Roman" w:hAnsi="Times New Roman" w:cs="Times New Roman"/>
          <w:sz w:val="24"/>
          <w:szCs w:val="24"/>
        </w:rPr>
      </w:pPr>
      <w:r>
        <w:rPr>
          <w:noProof/>
        </w:rPr>
        <w:drawing>
          <wp:inline distT="0" distB="0" distL="0" distR="0" wp14:anchorId="5D76D924" wp14:editId="3375253A">
            <wp:extent cx="3701520" cy="2182483"/>
            <wp:effectExtent l="0" t="0" r="0" b="889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1117" cy="2188142"/>
                    </a:xfrm>
                    <a:prstGeom prst="rect">
                      <a:avLst/>
                    </a:prstGeom>
                    <a:noFill/>
                    <a:ln>
                      <a:noFill/>
                    </a:ln>
                  </pic:spPr>
                </pic:pic>
              </a:graphicData>
            </a:graphic>
          </wp:inline>
        </w:drawing>
      </w:r>
    </w:p>
    <w:p w:rsidR="00673EEE" w:rsidRPr="00ED438F" w:rsidRDefault="00673EEE" w:rsidP="00673EEE">
      <w:pPr>
        <w:pStyle w:val="Listeafsnit"/>
        <w:autoSpaceDE w:val="0"/>
        <w:autoSpaceDN w:val="0"/>
        <w:adjustRightInd w:val="0"/>
        <w:spacing w:after="0" w:line="240" w:lineRule="auto"/>
        <w:ind w:left="1080"/>
      </w:pPr>
      <w:proofErr w:type="spellStart"/>
      <w:r>
        <w:t>Residualerne</w:t>
      </w:r>
      <w:proofErr w:type="spellEnd"/>
      <w:r>
        <w:t xml:space="preserve"> fordeler sig nogenlunde tilfældigt omkring 0. Der er ikke klare tegn på </w:t>
      </w:r>
      <w:proofErr w:type="spellStart"/>
      <w:r>
        <w:t>heteroskedasticitet</w:t>
      </w:r>
      <w:proofErr w:type="spellEnd"/>
      <w:r>
        <w:t xml:space="preserve">, </w:t>
      </w:r>
      <w:r w:rsidR="008E0A06">
        <w:t xml:space="preserve">som </w:t>
      </w:r>
      <w:r>
        <w:t xml:space="preserve">skulle indikere, at variansen er afhængig af effekten. </w:t>
      </w:r>
    </w:p>
    <w:p w:rsidR="00673EEE" w:rsidRPr="008824EB" w:rsidRDefault="00673EEE" w:rsidP="00673EEE">
      <w:pPr>
        <w:pStyle w:val="Listeafsnit"/>
        <w:numPr>
          <w:ilvl w:val="0"/>
          <w:numId w:val="1"/>
        </w:numPr>
        <w:spacing w:after="0" w:line="276" w:lineRule="auto"/>
      </w:pPr>
      <w:r>
        <w:t xml:space="preserve">Uafhængige </w:t>
      </w:r>
      <w:proofErr w:type="spellStart"/>
      <w:r>
        <w:t>residualer</w:t>
      </w:r>
      <w:proofErr w:type="spellEnd"/>
    </w:p>
    <w:p w:rsidR="00673EEE" w:rsidRPr="008824EB" w:rsidRDefault="00673EEE" w:rsidP="00673EEE">
      <w:pPr>
        <w:pStyle w:val="Listeafsnit"/>
        <w:autoSpaceDE w:val="0"/>
        <w:autoSpaceDN w:val="0"/>
        <w:adjustRightInd w:val="0"/>
        <w:spacing w:after="0" w:line="400" w:lineRule="atLeast"/>
        <w:ind w:left="1080"/>
        <w:rPr>
          <w:rFonts w:ascii="Times New Roman" w:hAnsi="Times New Roman" w:cs="Times New Roman"/>
          <w:sz w:val="24"/>
          <w:szCs w:val="24"/>
        </w:rPr>
      </w:pPr>
      <w:r w:rsidRPr="008824EB">
        <w:rPr>
          <w:noProof/>
        </w:rPr>
        <w:drawing>
          <wp:inline distT="0" distB="0" distL="0" distR="0" wp14:anchorId="3021F22C" wp14:editId="21543C22">
            <wp:extent cx="5046452" cy="1260041"/>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56166" cy="1262466"/>
                    </a:xfrm>
                    <a:prstGeom prst="rect">
                      <a:avLst/>
                    </a:prstGeom>
                    <a:noFill/>
                    <a:ln>
                      <a:noFill/>
                    </a:ln>
                  </pic:spPr>
                </pic:pic>
              </a:graphicData>
            </a:graphic>
          </wp:inline>
        </w:drawing>
      </w:r>
    </w:p>
    <w:p w:rsidR="00673EEE" w:rsidRDefault="00673EEE" w:rsidP="00673EEE">
      <w:pPr>
        <w:pStyle w:val="Listeafsnit"/>
        <w:spacing w:after="0" w:line="276" w:lineRule="auto"/>
        <w:ind w:left="1080"/>
      </w:pPr>
      <w:bookmarkStart w:id="8" w:name="_Hlk496859152"/>
      <w:proofErr w:type="spellStart"/>
      <w:r>
        <w:t>Durbin</w:t>
      </w:r>
      <w:proofErr w:type="spellEnd"/>
      <w:r>
        <w:t xml:space="preserve">-Watson test-størrelsen ligger på 2,087. Test størrelsen kan variere mellem -4 og 4, hvor 2 </w:t>
      </w:r>
      <w:r w:rsidR="008E0A06">
        <w:t>svarer til,</w:t>
      </w:r>
      <w:r>
        <w:t xml:space="preserve"> </w:t>
      </w:r>
      <w:r w:rsidR="008E0A06">
        <w:t>at der ikke er nogen</w:t>
      </w:r>
      <w:r>
        <w:t xml:space="preserve"> autokorrelation. På baggrund af dette, kan det konstateres</w:t>
      </w:r>
      <w:r w:rsidR="008E0A06">
        <w:t>,</w:t>
      </w:r>
      <w:r>
        <w:t xml:space="preserve"> at </w:t>
      </w:r>
      <w:proofErr w:type="spellStart"/>
      <w:r>
        <w:t>residualerne</w:t>
      </w:r>
      <w:proofErr w:type="spellEnd"/>
      <w:r>
        <w:t xml:space="preserve"> er uafhængige. </w:t>
      </w:r>
    </w:p>
    <w:bookmarkEnd w:id="8"/>
    <w:p w:rsidR="009017EA" w:rsidRDefault="009017EA" w:rsidP="00673EEE">
      <w:pPr>
        <w:pStyle w:val="Listeafsnit"/>
        <w:spacing w:after="0" w:line="276" w:lineRule="auto"/>
        <w:ind w:left="1080"/>
      </w:pPr>
    </w:p>
    <w:p w:rsidR="00673EEE" w:rsidRDefault="00673EEE" w:rsidP="00673EEE">
      <w:pPr>
        <w:pStyle w:val="Listeafsnit"/>
        <w:numPr>
          <w:ilvl w:val="0"/>
          <w:numId w:val="3"/>
        </w:numPr>
        <w:spacing w:after="0" w:line="276" w:lineRule="auto"/>
      </w:pPr>
      <w:r>
        <w:t>Estimering</w:t>
      </w:r>
    </w:p>
    <w:p w:rsidR="00673EEE" w:rsidRDefault="00673EEE" w:rsidP="00673EEE">
      <w:pPr>
        <w:pStyle w:val="Listeafsnit"/>
        <w:spacing w:after="0" w:line="276" w:lineRule="auto"/>
      </w:pPr>
      <w:r>
        <w:rPr>
          <w:noProof/>
        </w:rPr>
        <w:drawing>
          <wp:inline distT="0" distB="0" distL="0" distR="0" wp14:anchorId="37939608" wp14:editId="33EF74CB">
            <wp:extent cx="5106837" cy="1103822"/>
            <wp:effectExtent l="0" t="0" r="0" b="127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2549" cy="1118025"/>
                    </a:xfrm>
                    <a:prstGeom prst="rect">
                      <a:avLst/>
                    </a:prstGeom>
                    <a:noFill/>
                  </pic:spPr>
                </pic:pic>
              </a:graphicData>
            </a:graphic>
          </wp:inline>
        </w:drawing>
      </w:r>
    </w:p>
    <w:p w:rsidR="00673EEE" w:rsidRDefault="00673EEE" w:rsidP="00673EEE">
      <w:pPr>
        <w:pStyle w:val="Listeafsnit"/>
        <w:spacing w:after="0" w:line="276" w:lineRule="auto"/>
      </w:pPr>
    </w:p>
    <w:p w:rsidR="00673EEE" w:rsidRDefault="008E0A06" w:rsidP="00673EEE">
      <w:pPr>
        <w:pStyle w:val="Listeafsnit"/>
        <w:spacing w:after="0" w:line="276" w:lineRule="auto"/>
      </w:pPr>
      <w:r>
        <w:t xml:space="preserve">En regressionsanalyse </w:t>
      </w:r>
      <w:r w:rsidR="00673EEE">
        <w:t>bliver kørt igennem</w:t>
      </w:r>
      <w:r>
        <w:t xml:space="preserve"> SPSS</w:t>
      </w:r>
      <w:r w:rsidR="00673EEE">
        <w:t>, som leverer følgende estimerede parametre</w:t>
      </w:r>
    </w:p>
    <w:p w:rsidR="00673EEE" w:rsidRDefault="00673EEE" w:rsidP="00673EEE">
      <w:pPr>
        <w:pStyle w:val="Listeafsnit"/>
        <w:spacing w:after="0" w:line="276" w:lineRule="auto"/>
      </w:pPr>
    </w:p>
    <w:p w:rsidR="00673EEE" w:rsidRPr="00795475" w:rsidRDefault="000957B1" w:rsidP="00673EEE">
      <w:pPr>
        <w:pStyle w:val="Listeafsnit"/>
        <w:spacing w:after="0" w:line="276" w:lineRule="auto"/>
        <w:rPr>
          <w:rFonts w:eastAsiaTheme="minorEastAsia"/>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r>
            <w:rPr>
              <w:rFonts w:ascii="Cambria Math" w:hAnsi="Cambria Math"/>
            </w:rPr>
            <m:t>=1558,327+0,516*</m:t>
          </m:r>
          <m:sSub>
            <m:sSubPr>
              <m:ctrlPr>
                <w:rPr>
                  <w:rFonts w:ascii="Cambria Math" w:hAnsi="Cambria Math"/>
                  <w:i/>
                </w:rPr>
              </m:ctrlPr>
            </m:sSubPr>
            <m:e>
              <m:r>
                <w:rPr>
                  <w:rFonts w:ascii="Cambria Math" w:hAnsi="Cambria Math"/>
                </w:rPr>
                <m:t>x</m:t>
              </m:r>
            </m:e>
            <m:sub>
              <m:r>
                <w:rPr>
                  <w:rFonts w:ascii="Cambria Math" w:hAnsi="Cambria Math"/>
                </w:rPr>
                <m:t>1</m:t>
              </m:r>
            </m:sub>
          </m:sSub>
        </m:oMath>
      </m:oMathPara>
    </w:p>
    <w:p w:rsidR="00673EEE" w:rsidRDefault="00673EEE" w:rsidP="00673EEE">
      <w:pPr>
        <w:pStyle w:val="Listeafsnit"/>
        <w:spacing w:after="0" w:line="276" w:lineRule="auto"/>
      </w:pPr>
    </w:p>
    <w:p w:rsidR="00673EEE" w:rsidRDefault="00673EEE" w:rsidP="00673EEE">
      <w:pPr>
        <w:pStyle w:val="Listeafsnit"/>
        <w:numPr>
          <w:ilvl w:val="0"/>
          <w:numId w:val="3"/>
        </w:numPr>
        <w:spacing w:after="0" w:line="276" w:lineRule="auto"/>
      </w:pPr>
      <w:r>
        <w:t>Test af model</w:t>
      </w:r>
    </w:p>
    <w:p w:rsidR="00673EEE" w:rsidRPr="00DD7938" w:rsidRDefault="00673EEE" w:rsidP="00673EEE">
      <w:pPr>
        <w:pStyle w:val="Listeafsnit"/>
        <w:spacing w:after="0" w:line="276" w:lineRule="auto"/>
        <w:rPr>
          <w:b/>
        </w:rPr>
      </w:pPr>
      <w:r w:rsidRPr="00DD7938">
        <w:rPr>
          <w:b/>
        </w:rPr>
        <w:t>Hypotese:</w:t>
      </w:r>
    </w:p>
    <w:p w:rsidR="00673EEE" w:rsidRDefault="00673EEE" w:rsidP="00673EEE">
      <w:pPr>
        <w:pStyle w:val="Listeafsnit"/>
        <w:spacing w:after="0" w:line="276" w:lineRule="auto"/>
      </w:pPr>
    </w:p>
    <w:p w:rsidR="00673EEE" w:rsidRDefault="000957B1" w:rsidP="00673EEE">
      <w:pPr>
        <w:pStyle w:val="Listeafsnit"/>
        <w:spacing w:after="0" w:line="276" w:lineRule="auto"/>
        <w:rPr>
          <w:rFonts w:eastAsiaTheme="minorEastAsia"/>
        </w:rPr>
      </w:p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eastAsiaTheme="minorEastAsia" w:hAnsi="Cambria Math"/>
          </w:rPr>
          <m:t>=0</m:t>
        </m:r>
      </m:oMath>
      <w:r w:rsidR="00673EEE">
        <w:rPr>
          <w:rFonts w:eastAsiaTheme="minorEastAsia"/>
        </w:rPr>
        <w:t xml:space="preserve"> </w:t>
      </w:r>
    </w:p>
    <w:p w:rsidR="00673EEE" w:rsidRDefault="000957B1" w:rsidP="00673EEE">
      <w:pPr>
        <w:pStyle w:val="Listeafsnit"/>
        <w:spacing w:after="0" w:line="276" w:lineRule="auto"/>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eastAsiaTheme="minorEastAsia" w:hAnsi="Cambria Math"/>
          </w:rPr>
          <m:t>≠0</m:t>
        </m:r>
      </m:oMath>
      <w:r w:rsidR="00673EEE">
        <w:rPr>
          <w:rFonts w:eastAsiaTheme="minorEastAsia"/>
        </w:rPr>
        <w:t xml:space="preserve"> </w:t>
      </w:r>
    </w:p>
    <w:p w:rsidR="00673EEE" w:rsidRDefault="00673EEE" w:rsidP="00673EEE">
      <w:pPr>
        <w:pStyle w:val="Listeafsnit"/>
        <w:spacing w:after="0" w:line="276" w:lineRule="auto"/>
      </w:pPr>
    </w:p>
    <w:p w:rsidR="00673EEE" w:rsidRDefault="00673EEE" w:rsidP="00673EEE">
      <w:pPr>
        <w:pStyle w:val="Listeafsnit"/>
        <w:spacing w:after="0" w:line="276" w:lineRule="auto"/>
      </w:pPr>
      <w:r>
        <w:t>Signifikansniveauet er</w:t>
      </w:r>
    </w:p>
    <w:p w:rsidR="00673EEE" w:rsidRDefault="00673EEE" w:rsidP="00673EEE">
      <w:pPr>
        <w:pStyle w:val="Listeafsnit"/>
        <w:spacing w:after="0" w:line="276" w:lineRule="auto"/>
        <w:rPr>
          <w:rFonts w:eastAsiaTheme="minorEastAsia"/>
        </w:rPr>
      </w:pPr>
      <m:oMath>
        <m:r>
          <w:rPr>
            <w:rFonts w:ascii="Cambria Math" w:hAnsi="Cambria Math"/>
          </w:rPr>
          <m:t>α=0,05</m:t>
        </m:r>
      </m:oMath>
      <w:r>
        <w:rPr>
          <w:rFonts w:eastAsiaTheme="minorEastAsia"/>
        </w:rPr>
        <w:t xml:space="preserve"> </w:t>
      </w:r>
    </w:p>
    <w:p w:rsidR="00673EEE" w:rsidRDefault="00673EEE" w:rsidP="00673EEE">
      <w:pPr>
        <w:pStyle w:val="Listeafsnit"/>
        <w:spacing w:after="0" w:line="276" w:lineRule="auto"/>
        <w:rPr>
          <w:rFonts w:eastAsiaTheme="minorEastAsia"/>
        </w:rPr>
      </w:pPr>
    </w:p>
    <w:p w:rsidR="00673EEE" w:rsidRPr="00DD7938" w:rsidRDefault="00673EEE" w:rsidP="00673EEE">
      <w:pPr>
        <w:pStyle w:val="Listeafsnit"/>
        <w:spacing w:after="0" w:line="276" w:lineRule="auto"/>
        <w:rPr>
          <w:b/>
        </w:rPr>
      </w:pPr>
      <w:r w:rsidRPr="00DD7938">
        <w:rPr>
          <w:b/>
        </w:rPr>
        <w:t>Test størrelse</w:t>
      </w:r>
    </w:p>
    <w:p w:rsidR="00673EEE" w:rsidRPr="00DD7938" w:rsidRDefault="00673EEE" w:rsidP="00673EEE">
      <w:pPr>
        <w:pStyle w:val="Listeafsnit"/>
        <w:spacing w:after="0" w:line="276" w:lineRule="auto"/>
        <w:rPr>
          <w:rFonts w:eastAsiaTheme="minorEastAsia"/>
        </w:rPr>
      </w:pPr>
      <w:r>
        <w:rPr>
          <w:rFonts w:eastAsiaTheme="minorEastAsia"/>
        </w:rPr>
        <w:t xml:space="preserve">Ovenstående tabel viser en test størrelse på t = 11.734, som er </w:t>
      </w:r>
      <w:r w:rsidRPr="00606844">
        <w:rPr>
          <w:rFonts w:eastAsiaTheme="minorEastAsia"/>
          <w:i/>
        </w:rPr>
        <w:t>meget</w:t>
      </w:r>
      <w:r>
        <w:rPr>
          <w:rFonts w:eastAsiaTheme="minorEastAsia"/>
        </w:rPr>
        <w:t xml:space="preserve"> statistisk signifikant på et 5% signifikansniveau, i det </w:t>
      </w:r>
      <w:proofErr w:type="spellStart"/>
      <w:r>
        <w:rPr>
          <w:rFonts w:eastAsiaTheme="minorEastAsia"/>
        </w:rPr>
        <w:t>p-værdien</w:t>
      </w:r>
      <w:proofErr w:type="spellEnd"/>
      <w:r>
        <w:rPr>
          <w:rFonts w:eastAsiaTheme="minorEastAsia"/>
        </w:rPr>
        <w:t xml:space="preserve"> er mindre end 0.001. Hvis vi antager at der ikke er nogen sammenhæng mellem de to variabler, så er sandsynligheden for, at vi får de samme resultater som i analysen, på størrelse med </w:t>
      </w:r>
      <w:proofErr w:type="spellStart"/>
      <w:r>
        <w:rPr>
          <w:rFonts w:eastAsiaTheme="minorEastAsia"/>
        </w:rPr>
        <w:t>p-værdien</w:t>
      </w:r>
      <w:proofErr w:type="spellEnd"/>
      <w:r>
        <w:rPr>
          <w:rFonts w:eastAsiaTheme="minorEastAsia"/>
        </w:rPr>
        <w:t xml:space="preserve">. Da denne er så lille, må det betyde, at resultatet enten er højst usædvanligt, eller at nulhypotesen simpelthen ikke holder. </w:t>
      </w:r>
    </w:p>
    <w:p w:rsidR="00673EEE" w:rsidRDefault="00673EEE" w:rsidP="00673EEE">
      <w:pPr>
        <w:pStyle w:val="Listeafsnit"/>
        <w:spacing w:after="0" w:line="276" w:lineRule="auto"/>
        <w:rPr>
          <w:rFonts w:eastAsiaTheme="minorEastAsia"/>
          <w:b/>
        </w:rPr>
      </w:pPr>
    </w:p>
    <w:p w:rsidR="00673EEE" w:rsidRPr="00DD7938" w:rsidRDefault="00673EEE" w:rsidP="00673EEE">
      <w:pPr>
        <w:pStyle w:val="Listeafsnit"/>
        <w:spacing w:after="0" w:line="276" w:lineRule="auto"/>
        <w:rPr>
          <w:rFonts w:eastAsiaTheme="minorEastAsia"/>
          <w:b/>
        </w:rPr>
      </w:pPr>
      <w:r w:rsidRPr="00DD7938">
        <w:rPr>
          <w:rFonts w:eastAsiaTheme="minorEastAsia"/>
          <w:b/>
        </w:rPr>
        <w:t>Konfidensintervaller</w:t>
      </w:r>
    </w:p>
    <w:p w:rsidR="00673EEE" w:rsidRDefault="00673EEE" w:rsidP="00673EEE">
      <w:pPr>
        <w:pStyle w:val="Listeafsnit"/>
        <w:spacing w:after="0" w:line="276" w:lineRule="auto"/>
        <w:rPr>
          <w:rFonts w:eastAsiaTheme="minorEastAsia"/>
        </w:rPr>
      </w:pPr>
      <w:r>
        <w:rPr>
          <w:rFonts w:eastAsiaTheme="minorEastAsia"/>
        </w:rPr>
        <w:t>95% konfidensintervallet viser også et interval [</w:t>
      </w:r>
      <w:proofErr w:type="gramStart"/>
      <w:r>
        <w:rPr>
          <w:rFonts w:eastAsiaTheme="minorEastAsia"/>
        </w:rPr>
        <w:t>0,429;0,603</w:t>
      </w:r>
      <w:proofErr w:type="gramEnd"/>
      <w:r>
        <w:rPr>
          <w:rFonts w:eastAsiaTheme="minorEastAsia"/>
        </w:rPr>
        <w:t>]. Da intervallet er smalt, samtidig med at 0 ikke indgår i intervallet, er dette ensbetydende med, at den systematiske ’effekt’ af afleveringer på besøgstallet er konsekvent.</w:t>
      </w:r>
    </w:p>
    <w:p w:rsidR="00673EEE" w:rsidRPr="00FA44C3" w:rsidRDefault="00673EEE" w:rsidP="00673EEE">
      <w:pPr>
        <w:pStyle w:val="Listeafsnit"/>
        <w:spacing w:after="0" w:line="276" w:lineRule="auto"/>
        <w:rPr>
          <w:rFonts w:eastAsiaTheme="minorEastAsia"/>
        </w:rPr>
      </w:pPr>
    </w:p>
    <w:p w:rsidR="00673EEE" w:rsidRDefault="00673EEE" w:rsidP="00673EEE">
      <w:pPr>
        <w:pStyle w:val="Listeafsnit"/>
        <w:numPr>
          <w:ilvl w:val="0"/>
          <w:numId w:val="3"/>
        </w:numPr>
        <w:spacing w:after="0" w:line="276" w:lineRule="auto"/>
      </w:pPr>
      <w:r>
        <w:t>Fortolkning</w:t>
      </w:r>
    </w:p>
    <w:p w:rsidR="00673EEE" w:rsidRDefault="00673EEE" w:rsidP="00673EEE">
      <w:pPr>
        <w:pStyle w:val="Listeafsnit"/>
        <w:spacing w:after="0" w:line="276" w:lineRule="auto"/>
      </w:pPr>
      <w:r>
        <w:t xml:space="preserve">Man kan med disse tre stikprøver konkludere, at vi har nok evidens til at forkaste nulhypotesen. Antallet af afleveringer korrelerer positivt med antallet af besøgende, og denne sammenhæng er signifikant. Aflevering af bøger er altså en aktivitet, der udgør en væsentlig del af brugeraktiviteten, i og med at der er så stærk en sammenhæng mellem besøgstal og antallet af afleveringer. </w:t>
      </w:r>
    </w:p>
    <w:p w:rsidR="00673EEE" w:rsidRDefault="00673EEE" w:rsidP="00673EEE">
      <w:pPr>
        <w:autoSpaceDE w:val="0"/>
        <w:autoSpaceDN w:val="0"/>
        <w:adjustRightInd w:val="0"/>
        <w:spacing w:after="0" w:line="276" w:lineRule="auto"/>
      </w:pPr>
    </w:p>
    <w:p w:rsidR="00673EEE" w:rsidRDefault="00673EEE" w:rsidP="0086068A"/>
    <w:sectPr w:rsidR="00673EEE" w:rsidSect="00FC06ED">
      <w:headerReference w:type="default" r:id="rId37"/>
      <w:footerReference w:type="default" r:id="rId3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B1" w:rsidRDefault="000957B1" w:rsidP="0007444C">
      <w:pPr>
        <w:spacing w:after="0" w:line="240" w:lineRule="auto"/>
      </w:pPr>
      <w:r>
        <w:separator/>
      </w:r>
    </w:p>
  </w:endnote>
  <w:endnote w:type="continuationSeparator" w:id="0">
    <w:p w:rsidR="000957B1" w:rsidRDefault="000957B1" w:rsidP="0007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577724"/>
      <w:docPartObj>
        <w:docPartGallery w:val="Page Numbers (Bottom of Page)"/>
        <w:docPartUnique/>
      </w:docPartObj>
    </w:sdtPr>
    <w:sdtEndPr/>
    <w:sdtContent>
      <w:sdt>
        <w:sdtPr>
          <w:id w:val="-1769616900"/>
          <w:docPartObj>
            <w:docPartGallery w:val="Page Numbers (Top of Page)"/>
            <w:docPartUnique/>
          </w:docPartObj>
        </w:sdtPr>
        <w:sdtEndPr/>
        <w:sdtContent>
          <w:p w:rsidR="004925A4" w:rsidRDefault="004925A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044CBC">
              <w:rPr>
                <w:b/>
                <w:bCs/>
                <w:noProof/>
              </w:rPr>
              <w:t>17</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44CBC">
              <w:rPr>
                <w:b/>
                <w:bCs/>
                <w:noProof/>
              </w:rPr>
              <w:t>17</w:t>
            </w:r>
            <w:r>
              <w:rPr>
                <w:b/>
                <w:bCs/>
                <w:sz w:val="24"/>
                <w:szCs w:val="24"/>
              </w:rPr>
              <w:fldChar w:fldCharType="end"/>
            </w:r>
          </w:p>
        </w:sdtContent>
      </w:sdt>
    </w:sdtContent>
  </w:sdt>
  <w:p w:rsidR="004925A4" w:rsidRDefault="004925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B1" w:rsidRDefault="000957B1" w:rsidP="0007444C">
      <w:pPr>
        <w:spacing w:after="0" w:line="240" w:lineRule="auto"/>
      </w:pPr>
      <w:r>
        <w:separator/>
      </w:r>
    </w:p>
  </w:footnote>
  <w:footnote w:type="continuationSeparator" w:id="0">
    <w:p w:rsidR="000957B1" w:rsidRDefault="000957B1" w:rsidP="0007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E2" w:rsidRDefault="006E40E2">
    <w:pPr>
      <w:pStyle w:val="Sidehoved"/>
    </w:pPr>
    <w:r>
      <w:t>Anh Minh Nguyen                                                                                          Analyser af sammenholdt data til TVÆR</w:t>
    </w:r>
  </w:p>
  <w:p w:rsidR="006E40E2" w:rsidRDefault="006E40E2">
    <w:pPr>
      <w:pStyle w:val="Sidehoved"/>
    </w:pPr>
    <w:r>
      <w:t>Borgerdialog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16222"/>
    <w:multiLevelType w:val="hybridMultilevel"/>
    <w:tmpl w:val="3DC40E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B11CA2"/>
    <w:multiLevelType w:val="hybridMultilevel"/>
    <w:tmpl w:val="18B08C7E"/>
    <w:lvl w:ilvl="0" w:tplc="F130706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74070DEB"/>
    <w:multiLevelType w:val="hybridMultilevel"/>
    <w:tmpl w:val="6C94F5E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8A"/>
    <w:rsid w:val="00044CBC"/>
    <w:rsid w:val="0007444C"/>
    <w:rsid w:val="0007487B"/>
    <w:rsid w:val="000778EF"/>
    <w:rsid w:val="00087F81"/>
    <w:rsid w:val="000957B1"/>
    <w:rsid w:val="000D6B92"/>
    <w:rsid w:val="00131DBC"/>
    <w:rsid w:val="00150AF9"/>
    <w:rsid w:val="001B1FDF"/>
    <w:rsid w:val="002002A8"/>
    <w:rsid w:val="002564AF"/>
    <w:rsid w:val="002610E2"/>
    <w:rsid w:val="0028698E"/>
    <w:rsid w:val="002966DE"/>
    <w:rsid w:val="003B569A"/>
    <w:rsid w:val="00405D24"/>
    <w:rsid w:val="004925A4"/>
    <w:rsid w:val="004C30E8"/>
    <w:rsid w:val="004E1F6E"/>
    <w:rsid w:val="0057069A"/>
    <w:rsid w:val="00592B92"/>
    <w:rsid w:val="005C5A5F"/>
    <w:rsid w:val="005D4DF6"/>
    <w:rsid w:val="00602DDF"/>
    <w:rsid w:val="00607DA5"/>
    <w:rsid w:val="00666C1D"/>
    <w:rsid w:val="00673EEE"/>
    <w:rsid w:val="006E40E2"/>
    <w:rsid w:val="00723842"/>
    <w:rsid w:val="00752CE6"/>
    <w:rsid w:val="00765C0C"/>
    <w:rsid w:val="00766A1F"/>
    <w:rsid w:val="007817CC"/>
    <w:rsid w:val="00785BAD"/>
    <w:rsid w:val="0086068A"/>
    <w:rsid w:val="008B2908"/>
    <w:rsid w:val="008E0A06"/>
    <w:rsid w:val="008F3EA3"/>
    <w:rsid w:val="009017EA"/>
    <w:rsid w:val="0095219E"/>
    <w:rsid w:val="009D2423"/>
    <w:rsid w:val="00A4087E"/>
    <w:rsid w:val="00A81145"/>
    <w:rsid w:val="00AC5DDA"/>
    <w:rsid w:val="00B77526"/>
    <w:rsid w:val="00C57814"/>
    <w:rsid w:val="00D133EA"/>
    <w:rsid w:val="00D15F69"/>
    <w:rsid w:val="00DA3692"/>
    <w:rsid w:val="00DB3835"/>
    <w:rsid w:val="00DD6458"/>
    <w:rsid w:val="00E84C57"/>
    <w:rsid w:val="00EE3E48"/>
    <w:rsid w:val="00EF53C6"/>
    <w:rsid w:val="00FB79D0"/>
    <w:rsid w:val="00FC06ED"/>
  </w:rsids>
  <m:mathPr>
    <m:mathFont m:val="Cambria Math"/>
    <m:brkBin m:val="before"/>
    <m:brkBinSub m:val="--"/>
    <m:smallFrac m:val="0"/>
    <m:dispDef/>
    <m:lMargin m:val="0"/>
    <m:rMargin m:val="0"/>
    <m:defJc m:val="centerGroup"/>
    <m:wrapIndent m:val="1440"/>
    <m:intLim m:val="subSup"/>
    <m:naryLim m:val="undOvr"/>
  </m:mathPr>
  <w:themeFontLang w:val="da-DK" w:eastAsia="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888E"/>
  <w15:chartTrackingRefBased/>
  <w15:docId w15:val="{4ADBA1C2-73F3-4A3B-9487-CFFD7E06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68A"/>
  </w:style>
  <w:style w:type="paragraph" w:styleId="Overskrift1">
    <w:name w:val="heading 1"/>
    <w:basedOn w:val="Normal"/>
    <w:next w:val="Normal"/>
    <w:link w:val="Overskrift1Tegn"/>
    <w:uiPriority w:val="9"/>
    <w:qFormat/>
    <w:rsid w:val="008606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606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6068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6068A"/>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86068A"/>
    <w:pPr>
      <w:ind w:left="720"/>
      <w:contextualSpacing/>
    </w:pPr>
  </w:style>
  <w:style w:type="paragraph" w:styleId="Sidehoved">
    <w:name w:val="header"/>
    <w:basedOn w:val="Normal"/>
    <w:link w:val="SidehovedTegn"/>
    <w:uiPriority w:val="99"/>
    <w:unhideWhenUsed/>
    <w:rsid w:val="000744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444C"/>
  </w:style>
  <w:style w:type="paragraph" w:styleId="Sidefod">
    <w:name w:val="footer"/>
    <w:basedOn w:val="Normal"/>
    <w:link w:val="SidefodTegn"/>
    <w:uiPriority w:val="99"/>
    <w:unhideWhenUsed/>
    <w:rsid w:val="000744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444C"/>
  </w:style>
  <w:style w:type="paragraph" w:styleId="Markeringsbobletekst">
    <w:name w:val="Balloon Text"/>
    <w:basedOn w:val="Normal"/>
    <w:link w:val="MarkeringsbobletekstTegn"/>
    <w:uiPriority w:val="99"/>
    <w:semiHidden/>
    <w:unhideWhenUsed/>
    <w:rsid w:val="000D6B9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6B92"/>
    <w:rPr>
      <w:rFonts w:ascii="Segoe UI" w:hAnsi="Segoe UI" w:cs="Segoe UI"/>
      <w:sz w:val="18"/>
      <w:szCs w:val="18"/>
    </w:rPr>
  </w:style>
  <w:style w:type="paragraph" w:styleId="Fodnotetekst">
    <w:name w:val="footnote text"/>
    <w:basedOn w:val="Normal"/>
    <w:link w:val="FodnotetekstTegn"/>
    <w:uiPriority w:val="99"/>
    <w:semiHidden/>
    <w:unhideWhenUsed/>
    <w:rsid w:val="000D6B9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D6B92"/>
    <w:rPr>
      <w:sz w:val="20"/>
      <w:szCs w:val="20"/>
    </w:rPr>
  </w:style>
  <w:style w:type="character" w:styleId="Fodnotehenvisning">
    <w:name w:val="footnote reference"/>
    <w:basedOn w:val="Standardskrifttypeiafsnit"/>
    <w:uiPriority w:val="99"/>
    <w:semiHidden/>
    <w:unhideWhenUsed/>
    <w:rsid w:val="000D6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1.xm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emf"/><Relationship Id="rId10" Type="http://schemas.openxmlformats.org/officeDocument/2006/relationships/chart" Target="charts/chart4.xml"/><Relationship Id="rId19" Type="http://schemas.openxmlformats.org/officeDocument/2006/relationships/chart" Target="charts/chart12.xm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z29152\Downloads\Tilv&#230;rkt&#248;jskassen\SammenholdtAfleveringerogBesoeg.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z29152\Downloads\Tilv&#230;rkt&#248;jskassen\SammenholdtAfleveringerogBesoeg.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z29152\Downloads\Tilv&#230;rkt&#248;jskassen\SammenholdtArrangementerogHenvendelse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Arrangementer</a:t>
            </a:r>
            <a:r>
              <a:rPr lang="da-DK" baseline="0"/>
              <a:t> &amp; Henvendelser - uge 14, 18, 37</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2"/>
          <c:order val="0"/>
          <c:tx>
            <c:strRef>
              <c:f>ArrangementerogHenvendelser!$C$1</c:f>
              <c:strCache>
                <c:ptCount val="1"/>
                <c:pt idx="0">
                  <c:v>Antal arrangementer</c:v>
                </c:pt>
              </c:strCache>
            </c:strRef>
          </c:tx>
          <c:spPr>
            <a:solidFill>
              <a:schemeClr val="accent1"/>
            </a:solidFill>
            <a:ln>
              <a:solidFill>
                <a:schemeClr val="accent1"/>
              </a:solidFill>
            </a:ln>
            <a:effectLst/>
          </c:spPr>
          <c:invertIfNegative val="0"/>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ArrangementerogHenvendelser!$C$2:$C$22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3</c:v>
                </c:pt>
                <c:pt idx="12">
                  <c:v>3</c:v>
                </c:pt>
                <c:pt idx="13">
                  <c:v>1</c:v>
                </c:pt>
                <c:pt idx="14">
                  <c:v>6</c:v>
                </c:pt>
                <c:pt idx="15">
                  <c:v>4</c:v>
                </c:pt>
                <c:pt idx="16">
                  <c:v>10</c:v>
                </c:pt>
                <c:pt idx="17">
                  <c:v>3</c:v>
                </c:pt>
                <c:pt idx="18">
                  <c:v>2</c:v>
                </c:pt>
                <c:pt idx="19">
                  <c:v>3</c:v>
                </c:pt>
                <c:pt idx="20">
                  <c:v>1</c:v>
                </c:pt>
              </c:numCache>
            </c:numRef>
          </c:val>
          <c:extLst>
            <c:ext xmlns:c16="http://schemas.microsoft.com/office/drawing/2014/chart" uri="{C3380CC4-5D6E-409C-BE32-E72D297353CC}">
              <c16:uniqueId val="{00000000-1E04-4984-96EF-AF969F3A88C4}"/>
            </c:ext>
          </c:extLst>
        </c:ser>
        <c:dLbls>
          <c:showLegendKey val="0"/>
          <c:showVal val="0"/>
          <c:showCatName val="0"/>
          <c:showSerName val="0"/>
          <c:showPercent val="0"/>
          <c:showBubbleSize val="0"/>
        </c:dLbls>
        <c:gapWidth val="150"/>
        <c:axId val="606686304"/>
        <c:axId val="606682040"/>
      </c:barChart>
      <c:lineChart>
        <c:grouping val="standard"/>
        <c:varyColors val="0"/>
        <c:ser>
          <c:idx val="4"/>
          <c:order val="1"/>
          <c:tx>
            <c:strRef>
              <c:f>ArrangementerogHenvendelser!$E$1</c:f>
              <c:strCache>
                <c:ptCount val="1"/>
                <c:pt idx="0">
                  <c:v>Antal henvendelser</c:v>
                </c:pt>
              </c:strCache>
            </c:strRef>
          </c:tx>
          <c:spPr>
            <a:ln w="28575" cap="rnd">
              <a:solidFill>
                <a:schemeClr val="accent2"/>
              </a:solidFill>
              <a:round/>
            </a:ln>
            <a:effectLst/>
          </c:spPr>
          <c:marker>
            <c:symbol val="none"/>
          </c:marker>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ArrangementerogHenvendelser!$E$2:$E$22</c:f>
              <c:numCache>
                <c:formatCode>0</c:formatCode>
                <c:ptCount val="21"/>
                <c:pt idx="0">
                  <c:v>629</c:v>
                </c:pt>
                <c:pt idx="1">
                  <c:v>736</c:v>
                </c:pt>
                <c:pt idx="2">
                  <c:v>653</c:v>
                </c:pt>
                <c:pt idx="3">
                  <c:v>582</c:v>
                </c:pt>
                <c:pt idx="4">
                  <c:v>562</c:v>
                </c:pt>
                <c:pt idx="5">
                  <c:v>284</c:v>
                </c:pt>
                <c:pt idx="6">
                  <c:v>274</c:v>
                </c:pt>
                <c:pt idx="7">
                  <c:v>229</c:v>
                </c:pt>
                <c:pt idx="8">
                  <c:v>662</c:v>
                </c:pt>
                <c:pt idx="9">
                  <c:v>547</c:v>
                </c:pt>
                <c:pt idx="10">
                  <c:v>625</c:v>
                </c:pt>
                <c:pt idx="11">
                  <c:v>422</c:v>
                </c:pt>
                <c:pt idx="12">
                  <c:v>415</c:v>
                </c:pt>
                <c:pt idx="13">
                  <c:v>177</c:v>
                </c:pt>
                <c:pt idx="14">
                  <c:v>472</c:v>
                </c:pt>
                <c:pt idx="15">
                  <c:v>525</c:v>
                </c:pt>
                <c:pt idx="16">
                  <c:v>492</c:v>
                </c:pt>
                <c:pt idx="17">
                  <c:v>570</c:v>
                </c:pt>
                <c:pt idx="18">
                  <c:v>371</c:v>
                </c:pt>
                <c:pt idx="19">
                  <c:v>384</c:v>
                </c:pt>
                <c:pt idx="20">
                  <c:v>233</c:v>
                </c:pt>
              </c:numCache>
            </c:numRef>
          </c:val>
          <c:smooth val="0"/>
          <c:extLst>
            <c:ext xmlns:c16="http://schemas.microsoft.com/office/drawing/2014/chart" uri="{C3380CC4-5D6E-409C-BE32-E72D297353CC}">
              <c16:uniqueId val="{00000001-1E04-4984-96EF-AF969F3A88C4}"/>
            </c:ext>
          </c:extLst>
        </c:ser>
        <c:ser>
          <c:idx val="5"/>
          <c:order val="2"/>
          <c:tx>
            <c:strRef>
              <c:f>ArrangementerogHenvendelser!$F$1</c:f>
              <c:strCache>
                <c:ptCount val="1"/>
                <c:pt idx="0">
                  <c:v>Information</c:v>
                </c:pt>
              </c:strCache>
            </c:strRef>
          </c:tx>
          <c:spPr>
            <a:ln w="28575" cap="rnd">
              <a:solidFill>
                <a:schemeClr val="accent6"/>
              </a:solidFill>
              <a:round/>
            </a:ln>
            <a:effectLst/>
          </c:spPr>
          <c:marker>
            <c:symbol val="none"/>
          </c:marker>
          <c:val>
            <c:numRef>
              <c:f>ArrangementerogHenvendelser!$F$2:$F$22</c:f>
              <c:numCache>
                <c:formatCode>0</c:formatCode>
                <c:ptCount val="21"/>
                <c:pt idx="0">
                  <c:v>420</c:v>
                </c:pt>
                <c:pt idx="1">
                  <c:v>558</c:v>
                </c:pt>
                <c:pt idx="2">
                  <c:v>468</c:v>
                </c:pt>
                <c:pt idx="3">
                  <c:v>419</c:v>
                </c:pt>
                <c:pt idx="4">
                  <c:v>409</c:v>
                </c:pt>
                <c:pt idx="5">
                  <c:v>151</c:v>
                </c:pt>
                <c:pt idx="6">
                  <c:v>185</c:v>
                </c:pt>
                <c:pt idx="7">
                  <c:v>116</c:v>
                </c:pt>
                <c:pt idx="8">
                  <c:v>488</c:v>
                </c:pt>
                <c:pt idx="9">
                  <c:v>337</c:v>
                </c:pt>
                <c:pt idx="10">
                  <c:v>453</c:v>
                </c:pt>
                <c:pt idx="11">
                  <c:v>295</c:v>
                </c:pt>
                <c:pt idx="12">
                  <c:v>327</c:v>
                </c:pt>
                <c:pt idx="13">
                  <c:v>105</c:v>
                </c:pt>
                <c:pt idx="14">
                  <c:v>314</c:v>
                </c:pt>
                <c:pt idx="15">
                  <c:v>362</c:v>
                </c:pt>
                <c:pt idx="16">
                  <c:v>302</c:v>
                </c:pt>
                <c:pt idx="17">
                  <c:v>407</c:v>
                </c:pt>
                <c:pt idx="18">
                  <c:v>253</c:v>
                </c:pt>
                <c:pt idx="19">
                  <c:v>291</c:v>
                </c:pt>
                <c:pt idx="20">
                  <c:v>163</c:v>
                </c:pt>
              </c:numCache>
            </c:numRef>
          </c:val>
          <c:smooth val="0"/>
          <c:extLst>
            <c:ext xmlns:c16="http://schemas.microsoft.com/office/drawing/2014/chart" uri="{C3380CC4-5D6E-409C-BE32-E72D297353CC}">
              <c16:uniqueId val="{00000002-1E04-4984-96EF-AF969F3A88C4}"/>
            </c:ext>
          </c:extLst>
        </c:ser>
        <c:ser>
          <c:idx val="6"/>
          <c:order val="3"/>
          <c:tx>
            <c:strRef>
              <c:f>ArrangementerogHenvendelser!$G$1</c:f>
              <c:strCache>
                <c:ptCount val="1"/>
                <c:pt idx="0">
                  <c:v>Voksen</c:v>
                </c:pt>
              </c:strCache>
            </c:strRef>
          </c:tx>
          <c:spPr>
            <a:ln w="28575" cap="rnd">
              <a:solidFill>
                <a:sysClr val="windowText" lastClr="000000"/>
              </a:solidFill>
              <a:round/>
            </a:ln>
            <a:effectLst/>
          </c:spPr>
          <c:marker>
            <c:symbol val="none"/>
          </c:marker>
          <c:val>
            <c:numRef>
              <c:f>ArrangementerogHenvendelser!$G$2:$G$22</c:f>
              <c:numCache>
                <c:formatCode>0</c:formatCode>
                <c:ptCount val="21"/>
                <c:pt idx="0">
                  <c:v>130</c:v>
                </c:pt>
                <c:pt idx="1">
                  <c:v>117</c:v>
                </c:pt>
                <c:pt idx="2">
                  <c:v>128</c:v>
                </c:pt>
                <c:pt idx="3">
                  <c:v>91</c:v>
                </c:pt>
                <c:pt idx="4">
                  <c:v>101</c:v>
                </c:pt>
                <c:pt idx="5">
                  <c:v>95</c:v>
                </c:pt>
                <c:pt idx="6">
                  <c:v>67</c:v>
                </c:pt>
                <c:pt idx="7">
                  <c:v>15</c:v>
                </c:pt>
                <c:pt idx="8">
                  <c:v>119</c:v>
                </c:pt>
                <c:pt idx="9">
                  <c:v>132</c:v>
                </c:pt>
                <c:pt idx="10">
                  <c:v>111</c:v>
                </c:pt>
                <c:pt idx="11">
                  <c:v>101</c:v>
                </c:pt>
                <c:pt idx="12">
                  <c:v>58</c:v>
                </c:pt>
                <c:pt idx="13">
                  <c:v>45</c:v>
                </c:pt>
                <c:pt idx="14">
                  <c:v>102</c:v>
                </c:pt>
                <c:pt idx="15">
                  <c:v>109</c:v>
                </c:pt>
                <c:pt idx="16">
                  <c:v>111</c:v>
                </c:pt>
                <c:pt idx="17">
                  <c:v>120</c:v>
                </c:pt>
                <c:pt idx="18">
                  <c:v>80</c:v>
                </c:pt>
                <c:pt idx="19">
                  <c:v>53</c:v>
                </c:pt>
                <c:pt idx="20">
                  <c:v>38</c:v>
                </c:pt>
              </c:numCache>
            </c:numRef>
          </c:val>
          <c:smooth val="0"/>
          <c:extLst>
            <c:ext xmlns:c16="http://schemas.microsoft.com/office/drawing/2014/chart" uri="{C3380CC4-5D6E-409C-BE32-E72D297353CC}">
              <c16:uniqueId val="{00000003-1E04-4984-96EF-AF969F3A88C4}"/>
            </c:ext>
          </c:extLst>
        </c:ser>
        <c:ser>
          <c:idx val="7"/>
          <c:order val="4"/>
          <c:tx>
            <c:strRef>
              <c:f>ArrangementerogHenvendelser!$H$1</c:f>
              <c:strCache>
                <c:ptCount val="1"/>
                <c:pt idx="0">
                  <c:v>Familier og Børn</c:v>
                </c:pt>
              </c:strCache>
            </c:strRef>
          </c:tx>
          <c:spPr>
            <a:ln w="28575" cap="rnd">
              <a:solidFill>
                <a:schemeClr val="accent4"/>
              </a:solidFill>
              <a:round/>
            </a:ln>
            <a:effectLst/>
          </c:spPr>
          <c:marker>
            <c:symbol val="none"/>
          </c:marker>
          <c:val>
            <c:numRef>
              <c:f>ArrangementerogHenvendelser!$H$2:$H$22</c:f>
              <c:numCache>
                <c:formatCode>0</c:formatCode>
                <c:ptCount val="21"/>
                <c:pt idx="0">
                  <c:v>40</c:v>
                </c:pt>
                <c:pt idx="1">
                  <c:v>38</c:v>
                </c:pt>
                <c:pt idx="2">
                  <c:v>29</c:v>
                </c:pt>
                <c:pt idx="3">
                  <c:v>46</c:v>
                </c:pt>
                <c:pt idx="4">
                  <c:v>34</c:v>
                </c:pt>
                <c:pt idx="5">
                  <c:v>38</c:v>
                </c:pt>
                <c:pt idx="6">
                  <c:v>13</c:v>
                </c:pt>
                <c:pt idx="7">
                  <c:v>7</c:v>
                </c:pt>
                <c:pt idx="8">
                  <c:v>34</c:v>
                </c:pt>
                <c:pt idx="9">
                  <c:v>44</c:v>
                </c:pt>
                <c:pt idx="10">
                  <c:v>30</c:v>
                </c:pt>
                <c:pt idx="11">
                  <c:v>19</c:v>
                </c:pt>
                <c:pt idx="12">
                  <c:v>22</c:v>
                </c:pt>
                <c:pt idx="13">
                  <c:v>27</c:v>
                </c:pt>
                <c:pt idx="14">
                  <c:v>33</c:v>
                </c:pt>
                <c:pt idx="15">
                  <c:v>34</c:v>
                </c:pt>
                <c:pt idx="16">
                  <c:v>32</c:v>
                </c:pt>
                <c:pt idx="17">
                  <c:v>32</c:v>
                </c:pt>
                <c:pt idx="18">
                  <c:v>28</c:v>
                </c:pt>
                <c:pt idx="19">
                  <c:v>40</c:v>
                </c:pt>
                <c:pt idx="20">
                  <c:v>32</c:v>
                </c:pt>
              </c:numCache>
            </c:numRef>
          </c:val>
          <c:smooth val="0"/>
          <c:extLst>
            <c:ext xmlns:c16="http://schemas.microsoft.com/office/drawing/2014/chart" uri="{C3380CC4-5D6E-409C-BE32-E72D297353CC}">
              <c16:uniqueId val="{00000004-1E04-4984-96EF-AF969F3A88C4}"/>
            </c:ext>
          </c:extLst>
        </c:ser>
        <c:ser>
          <c:idx val="8"/>
          <c:order val="5"/>
          <c:tx>
            <c:strRef>
              <c:f>ArrangementerogHenvendelser!$I$1</c:f>
              <c:strCache>
                <c:ptCount val="1"/>
                <c:pt idx="0">
                  <c:v>Logistik</c:v>
                </c:pt>
              </c:strCache>
            </c:strRef>
          </c:tx>
          <c:spPr>
            <a:ln w="28575" cap="rnd">
              <a:solidFill>
                <a:srgbClr val="C00000"/>
              </a:solidFill>
              <a:round/>
            </a:ln>
            <a:effectLst/>
          </c:spPr>
          <c:marker>
            <c:symbol val="none"/>
          </c:marker>
          <c:val>
            <c:numRef>
              <c:f>ArrangementerogHenvendelser!$I$2:$I$22</c:f>
              <c:numCache>
                <c:formatCode>0</c:formatCode>
                <c:ptCount val="21"/>
                <c:pt idx="0">
                  <c:v>39</c:v>
                </c:pt>
                <c:pt idx="1">
                  <c:v>23</c:v>
                </c:pt>
                <c:pt idx="2">
                  <c:v>28</c:v>
                </c:pt>
                <c:pt idx="3">
                  <c:v>26</c:v>
                </c:pt>
                <c:pt idx="4">
                  <c:v>18</c:v>
                </c:pt>
                <c:pt idx="5">
                  <c:v>0</c:v>
                </c:pt>
                <c:pt idx="6">
                  <c:v>9</c:v>
                </c:pt>
                <c:pt idx="7">
                  <c:v>91</c:v>
                </c:pt>
                <c:pt idx="8">
                  <c:v>21</c:v>
                </c:pt>
                <c:pt idx="9">
                  <c:v>34</c:v>
                </c:pt>
                <c:pt idx="10">
                  <c:v>31</c:v>
                </c:pt>
                <c:pt idx="11">
                  <c:v>7</c:v>
                </c:pt>
                <c:pt idx="12">
                  <c:v>8</c:v>
                </c:pt>
                <c:pt idx="13">
                  <c:v>0</c:v>
                </c:pt>
                <c:pt idx="14">
                  <c:v>23</c:v>
                </c:pt>
                <c:pt idx="15">
                  <c:v>20</c:v>
                </c:pt>
                <c:pt idx="16">
                  <c:v>47</c:v>
                </c:pt>
                <c:pt idx="17">
                  <c:v>11</c:v>
                </c:pt>
                <c:pt idx="18">
                  <c:v>10</c:v>
                </c:pt>
                <c:pt idx="19">
                  <c:v>0</c:v>
                </c:pt>
                <c:pt idx="20">
                  <c:v>0</c:v>
                </c:pt>
              </c:numCache>
            </c:numRef>
          </c:val>
          <c:smooth val="0"/>
          <c:extLst>
            <c:ext xmlns:c16="http://schemas.microsoft.com/office/drawing/2014/chart" uri="{C3380CC4-5D6E-409C-BE32-E72D297353CC}">
              <c16:uniqueId val="{00000005-1E04-4984-96EF-AF969F3A88C4}"/>
            </c:ext>
          </c:extLst>
        </c:ser>
        <c:dLbls>
          <c:showLegendKey val="0"/>
          <c:showVal val="0"/>
          <c:showCatName val="0"/>
          <c:showSerName val="0"/>
          <c:showPercent val="0"/>
          <c:showBubbleSize val="0"/>
        </c:dLbls>
        <c:marker val="1"/>
        <c:smooth val="0"/>
        <c:axId val="607072752"/>
        <c:axId val="607075704"/>
      </c:lineChart>
      <c:catAx>
        <c:axId val="607072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Dato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07075704"/>
        <c:crosses val="autoZero"/>
        <c:auto val="1"/>
        <c:lblAlgn val="ctr"/>
        <c:lblOffset val="100"/>
        <c:noMultiLvlLbl val="0"/>
      </c:catAx>
      <c:valAx>
        <c:axId val="607075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a:t>
                </a:r>
                <a:r>
                  <a:rPr lang="da-DK" baseline="0"/>
                  <a:t> henvendelser per dag</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07072752"/>
        <c:crosses val="autoZero"/>
        <c:crossBetween val="between"/>
      </c:valAx>
      <c:valAx>
        <c:axId val="6066820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a:t>
                </a:r>
                <a:r>
                  <a:rPr lang="da-DK" baseline="0"/>
                  <a:t> arrangementer per dag</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06686304"/>
        <c:crosses val="max"/>
        <c:crossBetween val="between"/>
      </c:valAx>
      <c:catAx>
        <c:axId val="606686304"/>
        <c:scaling>
          <c:orientation val="minMax"/>
        </c:scaling>
        <c:delete val="1"/>
        <c:axPos val="b"/>
        <c:numFmt formatCode="General" sourceLinked="1"/>
        <c:majorTickMark val="out"/>
        <c:minorTickMark val="none"/>
        <c:tickLblPos val="nextTo"/>
        <c:crossAx val="6066820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Andre henvendelser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lineMarker"/>
        <c:varyColors val="0"/>
        <c:ser>
          <c:idx val="0"/>
          <c:order val="0"/>
          <c:tx>
            <c:strRef>
              <c:f>ArrangementerogHenvendelser!$B$1</c:f>
              <c:strCache>
                <c:ptCount val="1"/>
                <c:pt idx="0">
                  <c:v>Antal arrangementer</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ArrangementerogHenvendelser!$B$2:$B$22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2</c:v>
                </c:pt>
                <c:pt idx="12">
                  <c:v>3</c:v>
                </c:pt>
                <c:pt idx="13">
                  <c:v>1</c:v>
                </c:pt>
                <c:pt idx="14">
                  <c:v>7</c:v>
                </c:pt>
                <c:pt idx="15">
                  <c:v>4</c:v>
                </c:pt>
                <c:pt idx="16">
                  <c:v>10</c:v>
                </c:pt>
                <c:pt idx="17">
                  <c:v>3</c:v>
                </c:pt>
                <c:pt idx="18">
                  <c:v>2</c:v>
                </c:pt>
                <c:pt idx="19">
                  <c:v>3</c:v>
                </c:pt>
                <c:pt idx="20">
                  <c:v>1</c:v>
                </c:pt>
              </c:numCache>
            </c:numRef>
          </c:xVal>
          <c:yVal>
            <c:numRef>
              <c:f>ArrangementerogHenvendelser!$N$2:$N$22</c:f>
              <c:numCache>
                <c:formatCode>0</c:formatCode>
                <c:ptCount val="21"/>
                <c:pt idx="0">
                  <c:v>71</c:v>
                </c:pt>
                <c:pt idx="1">
                  <c:v>75</c:v>
                </c:pt>
                <c:pt idx="2">
                  <c:v>52</c:v>
                </c:pt>
                <c:pt idx="3">
                  <c:v>38</c:v>
                </c:pt>
                <c:pt idx="4">
                  <c:v>47</c:v>
                </c:pt>
                <c:pt idx="5">
                  <c:v>32</c:v>
                </c:pt>
                <c:pt idx="6">
                  <c:v>36</c:v>
                </c:pt>
                <c:pt idx="7">
                  <c:v>50</c:v>
                </c:pt>
                <c:pt idx="8">
                  <c:v>69</c:v>
                </c:pt>
                <c:pt idx="9">
                  <c:v>49</c:v>
                </c:pt>
                <c:pt idx="10">
                  <c:v>45</c:v>
                </c:pt>
                <c:pt idx="11">
                  <c:v>30</c:v>
                </c:pt>
                <c:pt idx="12">
                  <c:v>31</c:v>
                </c:pt>
                <c:pt idx="13">
                  <c:v>9</c:v>
                </c:pt>
                <c:pt idx="14">
                  <c:v>26</c:v>
                </c:pt>
                <c:pt idx="15">
                  <c:v>44</c:v>
                </c:pt>
                <c:pt idx="16">
                  <c:v>55</c:v>
                </c:pt>
                <c:pt idx="17">
                  <c:v>48</c:v>
                </c:pt>
                <c:pt idx="18">
                  <c:v>42</c:v>
                </c:pt>
                <c:pt idx="19">
                  <c:v>29</c:v>
                </c:pt>
                <c:pt idx="20">
                  <c:v>14</c:v>
                </c:pt>
              </c:numCache>
            </c:numRef>
          </c:yVal>
          <c:smooth val="0"/>
          <c:extLst>
            <c:ext xmlns:c16="http://schemas.microsoft.com/office/drawing/2014/chart" uri="{C3380CC4-5D6E-409C-BE32-E72D297353CC}">
              <c16:uniqueId val="{00000001-2C33-4913-AC48-BF0D44A1D6A3}"/>
            </c:ext>
          </c:extLst>
        </c:ser>
        <c:dLbls>
          <c:showLegendKey val="0"/>
          <c:showVal val="0"/>
          <c:showCatName val="0"/>
          <c:showSerName val="0"/>
          <c:showPercent val="0"/>
          <c:showBubbleSize val="0"/>
        </c:dLbls>
        <c:axId val="729452688"/>
        <c:axId val="729449736"/>
      </c:scatterChart>
      <c:valAx>
        <c:axId val="729452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 arrangementer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49736"/>
        <c:crosses val="autoZero"/>
        <c:crossBetween val="midCat"/>
      </c:valAx>
      <c:valAx>
        <c:axId val="729449736"/>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baseline="0"/>
                  <a:t>Borgerservice henvisninger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5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Antal</a:t>
            </a:r>
            <a:r>
              <a:rPr lang="da-DK" baseline="0"/>
              <a:t> afleveringer og besøgstal (Maj 2017-Aug 2017)</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lineChart>
        <c:grouping val="standard"/>
        <c:varyColors val="0"/>
        <c:ser>
          <c:idx val="0"/>
          <c:order val="0"/>
          <c:tx>
            <c:strRef>
              <c:f>Antalafleveringerogbesoeg!$B$1</c:f>
              <c:strCache>
                <c:ptCount val="1"/>
                <c:pt idx="0">
                  <c:v>Antal afleveringer</c:v>
                </c:pt>
              </c:strCache>
            </c:strRef>
          </c:tx>
          <c:spPr>
            <a:ln w="28575" cap="rnd">
              <a:solidFill>
                <a:schemeClr val="accent1"/>
              </a:solidFill>
              <a:round/>
            </a:ln>
            <a:effectLst/>
          </c:spPr>
          <c:marker>
            <c:symbol val="none"/>
          </c:marker>
          <c:cat>
            <c:numRef>
              <c:f>Antalafleveringerogbesoeg!$A$2:$A$122</c:f>
              <c:numCache>
                <c:formatCode>m/d/yyyy</c:formatCode>
                <c:ptCount val="121"/>
                <c:pt idx="0">
                  <c:v>42856</c:v>
                </c:pt>
                <c:pt idx="1">
                  <c:v>42857</c:v>
                </c:pt>
                <c:pt idx="2">
                  <c:v>42858</c:v>
                </c:pt>
                <c:pt idx="3">
                  <c:v>42859</c:v>
                </c:pt>
                <c:pt idx="4">
                  <c:v>42860</c:v>
                </c:pt>
                <c:pt idx="5">
                  <c:v>42861</c:v>
                </c:pt>
                <c:pt idx="6">
                  <c:v>42862</c:v>
                </c:pt>
                <c:pt idx="7">
                  <c:v>42863</c:v>
                </c:pt>
                <c:pt idx="8">
                  <c:v>42864</c:v>
                </c:pt>
                <c:pt idx="9">
                  <c:v>42865</c:v>
                </c:pt>
                <c:pt idx="10">
                  <c:v>42866</c:v>
                </c:pt>
                <c:pt idx="11">
                  <c:v>42867</c:v>
                </c:pt>
                <c:pt idx="12">
                  <c:v>42868</c:v>
                </c:pt>
                <c:pt idx="13">
                  <c:v>42869</c:v>
                </c:pt>
                <c:pt idx="14">
                  <c:v>42870</c:v>
                </c:pt>
                <c:pt idx="15">
                  <c:v>42871</c:v>
                </c:pt>
                <c:pt idx="16">
                  <c:v>42872</c:v>
                </c:pt>
                <c:pt idx="17">
                  <c:v>42873</c:v>
                </c:pt>
                <c:pt idx="18">
                  <c:v>42874</c:v>
                </c:pt>
                <c:pt idx="19">
                  <c:v>42875</c:v>
                </c:pt>
                <c:pt idx="20">
                  <c:v>42876</c:v>
                </c:pt>
                <c:pt idx="21">
                  <c:v>42877</c:v>
                </c:pt>
                <c:pt idx="22">
                  <c:v>42878</c:v>
                </c:pt>
                <c:pt idx="23">
                  <c:v>42879</c:v>
                </c:pt>
                <c:pt idx="24">
                  <c:v>42880</c:v>
                </c:pt>
                <c:pt idx="25">
                  <c:v>42881</c:v>
                </c:pt>
                <c:pt idx="26">
                  <c:v>42882</c:v>
                </c:pt>
                <c:pt idx="27">
                  <c:v>42883</c:v>
                </c:pt>
                <c:pt idx="28">
                  <c:v>42884</c:v>
                </c:pt>
                <c:pt idx="29">
                  <c:v>42885</c:v>
                </c:pt>
                <c:pt idx="30">
                  <c:v>42886</c:v>
                </c:pt>
                <c:pt idx="31">
                  <c:v>42887</c:v>
                </c:pt>
                <c:pt idx="32">
                  <c:v>42888</c:v>
                </c:pt>
                <c:pt idx="33">
                  <c:v>42889</c:v>
                </c:pt>
                <c:pt idx="34">
                  <c:v>42892</c:v>
                </c:pt>
                <c:pt idx="35">
                  <c:v>42893</c:v>
                </c:pt>
                <c:pt idx="36">
                  <c:v>42894</c:v>
                </c:pt>
                <c:pt idx="37">
                  <c:v>42895</c:v>
                </c:pt>
                <c:pt idx="38">
                  <c:v>42896</c:v>
                </c:pt>
                <c:pt idx="39">
                  <c:v>42897</c:v>
                </c:pt>
                <c:pt idx="40">
                  <c:v>42898</c:v>
                </c:pt>
                <c:pt idx="41">
                  <c:v>42899</c:v>
                </c:pt>
                <c:pt idx="42">
                  <c:v>42900</c:v>
                </c:pt>
                <c:pt idx="43">
                  <c:v>42901</c:v>
                </c:pt>
                <c:pt idx="44">
                  <c:v>42902</c:v>
                </c:pt>
                <c:pt idx="45">
                  <c:v>42903</c:v>
                </c:pt>
                <c:pt idx="46">
                  <c:v>42904</c:v>
                </c:pt>
                <c:pt idx="47">
                  <c:v>42905</c:v>
                </c:pt>
                <c:pt idx="48">
                  <c:v>42906</c:v>
                </c:pt>
                <c:pt idx="49">
                  <c:v>42907</c:v>
                </c:pt>
                <c:pt idx="50">
                  <c:v>42908</c:v>
                </c:pt>
                <c:pt idx="51">
                  <c:v>42909</c:v>
                </c:pt>
                <c:pt idx="52">
                  <c:v>42910</c:v>
                </c:pt>
                <c:pt idx="53">
                  <c:v>42911</c:v>
                </c:pt>
                <c:pt idx="54">
                  <c:v>42912</c:v>
                </c:pt>
                <c:pt idx="55">
                  <c:v>42913</c:v>
                </c:pt>
                <c:pt idx="56">
                  <c:v>42914</c:v>
                </c:pt>
                <c:pt idx="57">
                  <c:v>42915</c:v>
                </c:pt>
                <c:pt idx="58">
                  <c:v>42916</c:v>
                </c:pt>
                <c:pt idx="59">
                  <c:v>42917</c:v>
                </c:pt>
                <c:pt idx="60">
                  <c:v>42918</c:v>
                </c:pt>
                <c:pt idx="61">
                  <c:v>42919</c:v>
                </c:pt>
                <c:pt idx="62">
                  <c:v>42920</c:v>
                </c:pt>
                <c:pt idx="63">
                  <c:v>42921</c:v>
                </c:pt>
                <c:pt idx="64">
                  <c:v>42922</c:v>
                </c:pt>
                <c:pt idx="65">
                  <c:v>42923</c:v>
                </c:pt>
                <c:pt idx="66">
                  <c:v>42924</c:v>
                </c:pt>
                <c:pt idx="67">
                  <c:v>42925</c:v>
                </c:pt>
                <c:pt idx="68">
                  <c:v>42926</c:v>
                </c:pt>
                <c:pt idx="69">
                  <c:v>42927</c:v>
                </c:pt>
                <c:pt idx="70">
                  <c:v>42928</c:v>
                </c:pt>
                <c:pt idx="71">
                  <c:v>42929</c:v>
                </c:pt>
                <c:pt idx="72">
                  <c:v>42930</c:v>
                </c:pt>
                <c:pt idx="73">
                  <c:v>42931</c:v>
                </c:pt>
                <c:pt idx="74">
                  <c:v>42932</c:v>
                </c:pt>
                <c:pt idx="75">
                  <c:v>42933</c:v>
                </c:pt>
                <c:pt idx="76">
                  <c:v>42934</c:v>
                </c:pt>
                <c:pt idx="77">
                  <c:v>42935</c:v>
                </c:pt>
                <c:pt idx="78">
                  <c:v>42936</c:v>
                </c:pt>
                <c:pt idx="79">
                  <c:v>42937</c:v>
                </c:pt>
                <c:pt idx="80">
                  <c:v>42938</c:v>
                </c:pt>
                <c:pt idx="81">
                  <c:v>42939</c:v>
                </c:pt>
                <c:pt idx="82">
                  <c:v>42940</c:v>
                </c:pt>
                <c:pt idx="83">
                  <c:v>42941</c:v>
                </c:pt>
                <c:pt idx="84">
                  <c:v>42942</c:v>
                </c:pt>
                <c:pt idx="85">
                  <c:v>42943</c:v>
                </c:pt>
                <c:pt idx="86">
                  <c:v>42944</c:v>
                </c:pt>
                <c:pt idx="87">
                  <c:v>42945</c:v>
                </c:pt>
                <c:pt idx="88">
                  <c:v>42946</c:v>
                </c:pt>
                <c:pt idx="89">
                  <c:v>42947</c:v>
                </c:pt>
                <c:pt idx="90">
                  <c:v>42948</c:v>
                </c:pt>
                <c:pt idx="91">
                  <c:v>42949</c:v>
                </c:pt>
                <c:pt idx="92">
                  <c:v>42950</c:v>
                </c:pt>
                <c:pt idx="93">
                  <c:v>42951</c:v>
                </c:pt>
                <c:pt idx="94">
                  <c:v>42952</c:v>
                </c:pt>
                <c:pt idx="95">
                  <c:v>42953</c:v>
                </c:pt>
                <c:pt idx="96">
                  <c:v>42954</c:v>
                </c:pt>
                <c:pt idx="97">
                  <c:v>42955</c:v>
                </c:pt>
                <c:pt idx="98">
                  <c:v>42956</c:v>
                </c:pt>
                <c:pt idx="99">
                  <c:v>42957</c:v>
                </c:pt>
                <c:pt idx="100">
                  <c:v>42958</c:v>
                </c:pt>
                <c:pt idx="101">
                  <c:v>42959</c:v>
                </c:pt>
                <c:pt idx="102">
                  <c:v>42960</c:v>
                </c:pt>
                <c:pt idx="103">
                  <c:v>42961</c:v>
                </c:pt>
                <c:pt idx="104">
                  <c:v>42962</c:v>
                </c:pt>
                <c:pt idx="105">
                  <c:v>42963</c:v>
                </c:pt>
                <c:pt idx="106">
                  <c:v>42964</c:v>
                </c:pt>
                <c:pt idx="107">
                  <c:v>42965</c:v>
                </c:pt>
                <c:pt idx="108">
                  <c:v>42966</c:v>
                </c:pt>
                <c:pt idx="109">
                  <c:v>42967</c:v>
                </c:pt>
                <c:pt idx="110">
                  <c:v>42968</c:v>
                </c:pt>
                <c:pt idx="111">
                  <c:v>42969</c:v>
                </c:pt>
                <c:pt idx="112">
                  <c:v>42970</c:v>
                </c:pt>
                <c:pt idx="113">
                  <c:v>42971</c:v>
                </c:pt>
                <c:pt idx="114">
                  <c:v>42972</c:v>
                </c:pt>
                <c:pt idx="115">
                  <c:v>42973</c:v>
                </c:pt>
                <c:pt idx="116">
                  <c:v>42974</c:v>
                </c:pt>
                <c:pt idx="117">
                  <c:v>42975</c:v>
                </c:pt>
                <c:pt idx="118">
                  <c:v>42976</c:v>
                </c:pt>
                <c:pt idx="119">
                  <c:v>42977</c:v>
                </c:pt>
                <c:pt idx="120">
                  <c:v>42978</c:v>
                </c:pt>
              </c:numCache>
            </c:numRef>
          </c:cat>
          <c:val>
            <c:numRef>
              <c:f>Antalafleveringerogbesoeg!$B$2:$B$122</c:f>
              <c:numCache>
                <c:formatCode>General</c:formatCode>
                <c:ptCount val="121"/>
                <c:pt idx="0">
                  <c:v>5008</c:v>
                </c:pt>
                <c:pt idx="1">
                  <c:v>6345</c:v>
                </c:pt>
                <c:pt idx="2">
                  <c:v>6012</c:v>
                </c:pt>
                <c:pt idx="3">
                  <c:v>5200</c:v>
                </c:pt>
                <c:pt idx="4">
                  <c:v>4945</c:v>
                </c:pt>
                <c:pt idx="5">
                  <c:v>2506</c:v>
                </c:pt>
                <c:pt idx="6">
                  <c:v>2810</c:v>
                </c:pt>
                <c:pt idx="7">
                  <c:v>6928</c:v>
                </c:pt>
                <c:pt idx="8">
                  <c:v>7502</c:v>
                </c:pt>
                <c:pt idx="9">
                  <c:v>6505</c:v>
                </c:pt>
                <c:pt idx="10">
                  <c:v>6730</c:v>
                </c:pt>
                <c:pt idx="11">
                  <c:v>72</c:v>
                </c:pt>
                <c:pt idx="12">
                  <c:v>2511</c:v>
                </c:pt>
                <c:pt idx="13">
                  <c:v>1378</c:v>
                </c:pt>
                <c:pt idx="14">
                  <c:v>7879</c:v>
                </c:pt>
                <c:pt idx="15">
                  <c:v>6104</c:v>
                </c:pt>
                <c:pt idx="16">
                  <c:v>6147</c:v>
                </c:pt>
                <c:pt idx="17">
                  <c:v>5459</c:v>
                </c:pt>
                <c:pt idx="18">
                  <c:v>6915</c:v>
                </c:pt>
                <c:pt idx="19">
                  <c:v>2870</c:v>
                </c:pt>
                <c:pt idx="20">
                  <c:v>1898</c:v>
                </c:pt>
                <c:pt idx="21">
                  <c:v>8068</c:v>
                </c:pt>
                <c:pt idx="22">
                  <c:v>6126</c:v>
                </c:pt>
                <c:pt idx="23">
                  <c:v>6438</c:v>
                </c:pt>
                <c:pt idx="24">
                  <c:v>73</c:v>
                </c:pt>
                <c:pt idx="25">
                  <c:v>5527</c:v>
                </c:pt>
                <c:pt idx="26">
                  <c:v>1702</c:v>
                </c:pt>
                <c:pt idx="27">
                  <c:v>1319</c:v>
                </c:pt>
                <c:pt idx="28">
                  <c:v>7560</c:v>
                </c:pt>
                <c:pt idx="29">
                  <c:v>6804</c:v>
                </c:pt>
                <c:pt idx="30">
                  <c:v>7476</c:v>
                </c:pt>
                <c:pt idx="31">
                  <c:v>5412</c:v>
                </c:pt>
                <c:pt idx="32">
                  <c:v>5767</c:v>
                </c:pt>
                <c:pt idx="33">
                  <c:v>3207</c:v>
                </c:pt>
                <c:pt idx="34">
                  <c:v>4821</c:v>
                </c:pt>
                <c:pt idx="35">
                  <c:v>6681</c:v>
                </c:pt>
                <c:pt idx="36">
                  <c:v>5163</c:v>
                </c:pt>
                <c:pt idx="37">
                  <c:v>5606</c:v>
                </c:pt>
                <c:pt idx="38">
                  <c:v>3471</c:v>
                </c:pt>
                <c:pt idx="39">
                  <c:v>3022</c:v>
                </c:pt>
                <c:pt idx="40">
                  <c:v>4973</c:v>
                </c:pt>
                <c:pt idx="41">
                  <c:v>8372</c:v>
                </c:pt>
                <c:pt idx="42">
                  <c:v>7406</c:v>
                </c:pt>
                <c:pt idx="43">
                  <c:v>6621</c:v>
                </c:pt>
                <c:pt idx="44">
                  <c:v>6376</c:v>
                </c:pt>
                <c:pt idx="45">
                  <c:v>3122</c:v>
                </c:pt>
                <c:pt idx="46">
                  <c:v>3370</c:v>
                </c:pt>
                <c:pt idx="47">
                  <c:v>5917</c:v>
                </c:pt>
                <c:pt idx="48">
                  <c:v>5025</c:v>
                </c:pt>
                <c:pt idx="49">
                  <c:v>6655</c:v>
                </c:pt>
                <c:pt idx="50">
                  <c:v>3810</c:v>
                </c:pt>
                <c:pt idx="51">
                  <c:v>5763</c:v>
                </c:pt>
                <c:pt idx="52">
                  <c:v>2882</c:v>
                </c:pt>
                <c:pt idx="53">
                  <c:v>4009</c:v>
                </c:pt>
                <c:pt idx="54">
                  <c:v>4994</c:v>
                </c:pt>
                <c:pt idx="55">
                  <c:v>4925</c:v>
                </c:pt>
                <c:pt idx="56">
                  <c:v>7089</c:v>
                </c:pt>
                <c:pt idx="57">
                  <c:v>4322</c:v>
                </c:pt>
                <c:pt idx="58">
                  <c:v>5735</c:v>
                </c:pt>
                <c:pt idx="59">
                  <c:v>3941</c:v>
                </c:pt>
                <c:pt idx="60">
                  <c:v>3176</c:v>
                </c:pt>
                <c:pt idx="61">
                  <c:v>4893</c:v>
                </c:pt>
                <c:pt idx="62">
                  <c:v>6830</c:v>
                </c:pt>
                <c:pt idx="63">
                  <c:v>6684</c:v>
                </c:pt>
                <c:pt idx="64">
                  <c:v>6152</c:v>
                </c:pt>
                <c:pt idx="65">
                  <c:v>5414</c:v>
                </c:pt>
                <c:pt idx="66">
                  <c:v>3895</c:v>
                </c:pt>
                <c:pt idx="67">
                  <c:v>3054</c:v>
                </c:pt>
                <c:pt idx="68">
                  <c:v>5331</c:v>
                </c:pt>
                <c:pt idx="69">
                  <c:v>6020</c:v>
                </c:pt>
                <c:pt idx="70">
                  <c:v>6768</c:v>
                </c:pt>
                <c:pt idx="71">
                  <c:v>5961</c:v>
                </c:pt>
                <c:pt idx="72">
                  <c:v>6011</c:v>
                </c:pt>
                <c:pt idx="73">
                  <c:v>3183</c:v>
                </c:pt>
                <c:pt idx="74">
                  <c:v>3131</c:v>
                </c:pt>
                <c:pt idx="75">
                  <c:v>5654</c:v>
                </c:pt>
                <c:pt idx="76">
                  <c:v>5316</c:v>
                </c:pt>
                <c:pt idx="77">
                  <c:v>5905</c:v>
                </c:pt>
                <c:pt idx="78">
                  <c:v>5023</c:v>
                </c:pt>
                <c:pt idx="79">
                  <c:v>4481</c:v>
                </c:pt>
                <c:pt idx="80">
                  <c:v>2430</c:v>
                </c:pt>
                <c:pt idx="81">
                  <c:v>2362</c:v>
                </c:pt>
                <c:pt idx="82">
                  <c:v>5052</c:v>
                </c:pt>
                <c:pt idx="83">
                  <c:v>4610</c:v>
                </c:pt>
                <c:pt idx="84">
                  <c:v>7355</c:v>
                </c:pt>
                <c:pt idx="85">
                  <c:v>6145</c:v>
                </c:pt>
                <c:pt idx="86">
                  <c:v>5229</c:v>
                </c:pt>
                <c:pt idx="87">
                  <c:v>4056</c:v>
                </c:pt>
                <c:pt idx="88">
                  <c:v>3042</c:v>
                </c:pt>
                <c:pt idx="89">
                  <c:v>5517</c:v>
                </c:pt>
                <c:pt idx="90">
                  <c:v>5803</c:v>
                </c:pt>
                <c:pt idx="91">
                  <c:v>4396</c:v>
                </c:pt>
                <c:pt idx="92">
                  <c:v>5816</c:v>
                </c:pt>
                <c:pt idx="93">
                  <c:v>5052</c:v>
                </c:pt>
                <c:pt idx="94">
                  <c:v>3218</c:v>
                </c:pt>
                <c:pt idx="95">
                  <c:v>2582</c:v>
                </c:pt>
                <c:pt idx="96">
                  <c:v>7365</c:v>
                </c:pt>
                <c:pt idx="97">
                  <c:v>6353</c:v>
                </c:pt>
                <c:pt idx="98">
                  <c:v>6755</c:v>
                </c:pt>
                <c:pt idx="99">
                  <c:v>5536</c:v>
                </c:pt>
                <c:pt idx="100">
                  <c:v>6734</c:v>
                </c:pt>
                <c:pt idx="101">
                  <c:v>3747</c:v>
                </c:pt>
                <c:pt idx="102">
                  <c:v>3595</c:v>
                </c:pt>
                <c:pt idx="103">
                  <c:v>5446</c:v>
                </c:pt>
                <c:pt idx="104">
                  <c:v>7071</c:v>
                </c:pt>
                <c:pt idx="105">
                  <c:v>6351</c:v>
                </c:pt>
                <c:pt idx="106">
                  <c:v>4933</c:v>
                </c:pt>
                <c:pt idx="107">
                  <c:v>5490</c:v>
                </c:pt>
                <c:pt idx="108">
                  <c:v>3800</c:v>
                </c:pt>
                <c:pt idx="109">
                  <c:v>4451</c:v>
                </c:pt>
                <c:pt idx="110">
                  <c:v>5281</c:v>
                </c:pt>
                <c:pt idx="111">
                  <c:v>5976</c:v>
                </c:pt>
                <c:pt idx="112">
                  <c:v>7406</c:v>
                </c:pt>
                <c:pt idx="113">
                  <c:v>7166</c:v>
                </c:pt>
                <c:pt idx="114">
                  <c:v>4767</c:v>
                </c:pt>
                <c:pt idx="115">
                  <c:v>3375</c:v>
                </c:pt>
                <c:pt idx="116">
                  <c:v>3599</c:v>
                </c:pt>
                <c:pt idx="117">
                  <c:v>4366</c:v>
                </c:pt>
                <c:pt idx="118">
                  <c:v>5206</c:v>
                </c:pt>
                <c:pt idx="119">
                  <c:v>6438</c:v>
                </c:pt>
                <c:pt idx="120">
                  <c:v>6339</c:v>
                </c:pt>
              </c:numCache>
            </c:numRef>
          </c:val>
          <c:smooth val="0"/>
          <c:extLst>
            <c:ext xmlns:c16="http://schemas.microsoft.com/office/drawing/2014/chart" uri="{C3380CC4-5D6E-409C-BE32-E72D297353CC}">
              <c16:uniqueId val="{00000000-270B-47BE-86AF-2D32343723E8}"/>
            </c:ext>
          </c:extLst>
        </c:ser>
        <c:ser>
          <c:idx val="1"/>
          <c:order val="1"/>
          <c:tx>
            <c:strRef>
              <c:f>Antalafleveringerogbesoeg!$C$1</c:f>
              <c:strCache>
                <c:ptCount val="1"/>
                <c:pt idx="0">
                  <c:v>Antal besøgende</c:v>
                </c:pt>
              </c:strCache>
            </c:strRef>
          </c:tx>
          <c:spPr>
            <a:ln w="28575" cap="rnd">
              <a:solidFill>
                <a:schemeClr val="accent2"/>
              </a:solidFill>
              <a:round/>
            </a:ln>
            <a:effectLst/>
          </c:spPr>
          <c:marker>
            <c:symbol val="none"/>
          </c:marker>
          <c:cat>
            <c:numRef>
              <c:f>Antalafleveringerogbesoeg!$A$2:$A$122</c:f>
              <c:numCache>
                <c:formatCode>m/d/yyyy</c:formatCode>
                <c:ptCount val="121"/>
                <c:pt idx="0">
                  <c:v>42856</c:v>
                </c:pt>
                <c:pt idx="1">
                  <c:v>42857</c:v>
                </c:pt>
                <c:pt idx="2">
                  <c:v>42858</c:v>
                </c:pt>
                <c:pt idx="3">
                  <c:v>42859</c:v>
                </c:pt>
                <c:pt idx="4">
                  <c:v>42860</c:v>
                </c:pt>
                <c:pt idx="5">
                  <c:v>42861</c:v>
                </c:pt>
                <c:pt idx="6">
                  <c:v>42862</c:v>
                </c:pt>
                <c:pt idx="7">
                  <c:v>42863</c:v>
                </c:pt>
                <c:pt idx="8">
                  <c:v>42864</c:v>
                </c:pt>
                <c:pt idx="9">
                  <c:v>42865</c:v>
                </c:pt>
                <c:pt idx="10">
                  <c:v>42866</c:v>
                </c:pt>
                <c:pt idx="11">
                  <c:v>42867</c:v>
                </c:pt>
                <c:pt idx="12">
                  <c:v>42868</c:v>
                </c:pt>
                <c:pt idx="13">
                  <c:v>42869</c:v>
                </c:pt>
                <c:pt idx="14">
                  <c:v>42870</c:v>
                </c:pt>
                <c:pt idx="15">
                  <c:v>42871</c:v>
                </c:pt>
                <c:pt idx="16">
                  <c:v>42872</c:v>
                </c:pt>
                <c:pt idx="17">
                  <c:v>42873</c:v>
                </c:pt>
                <c:pt idx="18">
                  <c:v>42874</c:v>
                </c:pt>
                <c:pt idx="19">
                  <c:v>42875</c:v>
                </c:pt>
                <c:pt idx="20">
                  <c:v>42876</c:v>
                </c:pt>
                <c:pt idx="21">
                  <c:v>42877</c:v>
                </c:pt>
                <c:pt idx="22">
                  <c:v>42878</c:v>
                </c:pt>
                <c:pt idx="23">
                  <c:v>42879</c:v>
                </c:pt>
                <c:pt idx="24">
                  <c:v>42880</c:v>
                </c:pt>
                <c:pt idx="25">
                  <c:v>42881</c:v>
                </c:pt>
                <c:pt idx="26">
                  <c:v>42882</c:v>
                </c:pt>
                <c:pt idx="27">
                  <c:v>42883</c:v>
                </c:pt>
                <c:pt idx="28">
                  <c:v>42884</c:v>
                </c:pt>
                <c:pt idx="29">
                  <c:v>42885</c:v>
                </c:pt>
                <c:pt idx="30">
                  <c:v>42886</c:v>
                </c:pt>
                <c:pt idx="31">
                  <c:v>42887</c:v>
                </c:pt>
                <c:pt idx="32">
                  <c:v>42888</c:v>
                </c:pt>
                <c:pt idx="33">
                  <c:v>42889</c:v>
                </c:pt>
                <c:pt idx="34">
                  <c:v>42892</c:v>
                </c:pt>
                <c:pt idx="35">
                  <c:v>42893</c:v>
                </c:pt>
                <c:pt idx="36">
                  <c:v>42894</c:v>
                </c:pt>
                <c:pt idx="37">
                  <c:v>42895</c:v>
                </c:pt>
                <c:pt idx="38">
                  <c:v>42896</c:v>
                </c:pt>
                <c:pt idx="39">
                  <c:v>42897</c:v>
                </c:pt>
                <c:pt idx="40">
                  <c:v>42898</c:v>
                </c:pt>
                <c:pt idx="41">
                  <c:v>42899</c:v>
                </c:pt>
                <c:pt idx="42">
                  <c:v>42900</c:v>
                </c:pt>
                <c:pt idx="43">
                  <c:v>42901</c:v>
                </c:pt>
                <c:pt idx="44">
                  <c:v>42902</c:v>
                </c:pt>
                <c:pt idx="45">
                  <c:v>42903</c:v>
                </c:pt>
                <c:pt idx="46">
                  <c:v>42904</c:v>
                </c:pt>
                <c:pt idx="47">
                  <c:v>42905</c:v>
                </c:pt>
                <c:pt idx="48">
                  <c:v>42906</c:v>
                </c:pt>
                <c:pt idx="49">
                  <c:v>42907</c:v>
                </c:pt>
                <c:pt idx="50">
                  <c:v>42908</c:v>
                </c:pt>
                <c:pt idx="51">
                  <c:v>42909</c:v>
                </c:pt>
                <c:pt idx="52">
                  <c:v>42910</c:v>
                </c:pt>
                <c:pt idx="53">
                  <c:v>42911</c:v>
                </c:pt>
                <c:pt idx="54">
                  <c:v>42912</c:v>
                </c:pt>
                <c:pt idx="55">
                  <c:v>42913</c:v>
                </c:pt>
                <c:pt idx="56">
                  <c:v>42914</c:v>
                </c:pt>
                <c:pt idx="57">
                  <c:v>42915</c:v>
                </c:pt>
                <c:pt idx="58">
                  <c:v>42916</c:v>
                </c:pt>
                <c:pt idx="59">
                  <c:v>42917</c:v>
                </c:pt>
                <c:pt idx="60">
                  <c:v>42918</c:v>
                </c:pt>
                <c:pt idx="61">
                  <c:v>42919</c:v>
                </c:pt>
                <c:pt idx="62">
                  <c:v>42920</c:v>
                </c:pt>
                <c:pt idx="63">
                  <c:v>42921</c:v>
                </c:pt>
                <c:pt idx="64">
                  <c:v>42922</c:v>
                </c:pt>
                <c:pt idx="65">
                  <c:v>42923</c:v>
                </c:pt>
                <c:pt idx="66">
                  <c:v>42924</c:v>
                </c:pt>
                <c:pt idx="67">
                  <c:v>42925</c:v>
                </c:pt>
                <c:pt idx="68">
                  <c:v>42926</c:v>
                </c:pt>
                <c:pt idx="69">
                  <c:v>42927</c:v>
                </c:pt>
                <c:pt idx="70">
                  <c:v>42928</c:v>
                </c:pt>
                <c:pt idx="71">
                  <c:v>42929</c:v>
                </c:pt>
                <c:pt idx="72">
                  <c:v>42930</c:v>
                </c:pt>
                <c:pt idx="73">
                  <c:v>42931</c:v>
                </c:pt>
                <c:pt idx="74">
                  <c:v>42932</c:v>
                </c:pt>
                <c:pt idx="75">
                  <c:v>42933</c:v>
                </c:pt>
                <c:pt idx="76">
                  <c:v>42934</c:v>
                </c:pt>
                <c:pt idx="77">
                  <c:v>42935</c:v>
                </c:pt>
                <c:pt idx="78">
                  <c:v>42936</c:v>
                </c:pt>
                <c:pt idx="79">
                  <c:v>42937</c:v>
                </c:pt>
                <c:pt idx="80">
                  <c:v>42938</c:v>
                </c:pt>
                <c:pt idx="81">
                  <c:v>42939</c:v>
                </c:pt>
                <c:pt idx="82">
                  <c:v>42940</c:v>
                </c:pt>
                <c:pt idx="83">
                  <c:v>42941</c:v>
                </c:pt>
                <c:pt idx="84">
                  <c:v>42942</c:v>
                </c:pt>
                <c:pt idx="85">
                  <c:v>42943</c:v>
                </c:pt>
                <c:pt idx="86">
                  <c:v>42944</c:v>
                </c:pt>
                <c:pt idx="87">
                  <c:v>42945</c:v>
                </c:pt>
                <c:pt idx="88">
                  <c:v>42946</c:v>
                </c:pt>
                <c:pt idx="89">
                  <c:v>42947</c:v>
                </c:pt>
                <c:pt idx="90">
                  <c:v>42948</c:v>
                </c:pt>
                <c:pt idx="91">
                  <c:v>42949</c:v>
                </c:pt>
                <c:pt idx="92">
                  <c:v>42950</c:v>
                </c:pt>
                <c:pt idx="93">
                  <c:v>42951</c:v>
                </c:pt>
                <c:pt idx="94">
                  <c:v>42952</c:v>
                </c:pt>
                <c:pt idx="95">
                  <c:v>42953</c:v>
                </c:pt>
                <c:pt idx="96">
                  <c:v>42954</c:v>
                </c:pt>
                <c:pt idx="97">
                  <c:v>42955</c:v>
                </c:pt>
                <c:pt idx="98">
                  <c:v>42956</c:v>
                </c:pt>
                <c:pt idx="99">
                  <c:v>42957</c:v>
                </c:pt>
                <c:pt idx="100">
                  <c:v>42958</c:v>
                </c:pt>
                <c:pt idx="101">
                  <c:v>42959</c:v>
                </c:pt>
                <c:pt idx="102">
                  <c:v>42960</c:v>
                </c:pt>
                <c:pt idx="103">
                  <c:v>42961</c:v>
                </c:pt>
                <c:pt idx="104">
                  <c:v>42962</c:v>
                </c:pt>
                <c:pt idx="105">
                  <c:v>42963</c:v>
                </c:pt>
                <c:pt idx="106">
                  <c:v>42964</c:v>
                </c:pt>
                <c:pt idx="107">
                  <c:v>42965</c:v>
                </c:pt>
                <c:pt idx="108">
                  <c:v>42966</c:v>
                </c:pt>
                <c:pt idx="109">
                  <c:v>42967</c:v>
                </c:pt>
                <c:pt idx="110">
                  <c:v>42968</c:v>
                </c:pt>
                <c:pt idx="111">
                  <c:v>42969</c:v>
                </c:pt>
                <c:pt idx="112">
                  <c:v>42970</c:v>
                </c:pt>
                <c:pt idx="113">
                  <c:v>42971</c:v>
                </c:pt>
                <c:pt idx="114">
                  <c:v>42972</c:v>
                </c:pt>
                <c:pt idx="115">
                  <c:v>42973</c:v>
                </c:pt>
                <c:pt idx="116">
                  <c:v>42974</c:v>
                </c:pt>
                <c:pt idx="117">
                  <c:v>42975</c:v>
                </c:pt>
                <c:pt idx="118">
                  <c:v>42976</c:v>
                </c:pt>
                <c:pt idx="119">
                  <c:v>42977</c:v>
                </c:pt>
                <c:pt idx="120">
                  <c:v>42978</c:v>
                </c:pt>
              </c:numCache>
            </c:numRef>
          </c:cat>
          <c:val>
            <c:numRef>
              <c:f>Antalafleveringerogbesoeg!$C$2:$C$122</c:f>
              <c:numCache>
                <c:formatCode>0</c:formatCode>
                <c:ptCount val="121"/>
                <c:pt idx="0">
                  <c:v>4181</c:v>
                </c:pt>
                <c:pt idx="1">
                  <c:v>4362</c:v>
                </c:pt>
                <c:pt idx="2">
                  <c:v>4284</c:v>
                </c:pt>
                <c:pt idx="3">
                  <c:v>4627</c:v>
                </c:pt>
                <c:pt idx="4">
                  <c:v>3820.5</c:v>
                </c:pt>
                <c:pt idx="5">
                  <c:v>2803</c:v>
                </c:pt>
                <c:pt idx="6">
                  <c:v>1583</c:v>
                </c:pt>
                <c:pt idx="7">
                  <c:v>4353</c:v>
                </c:pt>
                <c:pt idx="8">
                  <c:v>4345</c:v>
                </c:pt>
                <c:pt idx="9">
                  <c:v>4008.5</c:v>
                </c:pt>
                <c:pt idx="10">
                  <c:v>4579.5</c:v>
                </c:pt>
                <c:pt idx="11">
                  <c:v>195</c:v>
                </c:pt>
                <c:pt idx="12">
                  <c:v>3538</c:v>
                </c:pt>
                <c:pt idx="13">
                  <c:v>2119.5</c:v>
                </c:pt>
                <c:pt idx="14">
                  <c:v>4830</c:v>
                </c:pt>
                <c:pt idx="15">
                  <c:v>4222</c:v>
                </c:pt>
                <c:pt idx="16">
                  <c:v>5065</c:v>
                </c:pt>
                <c:pt idx="17">
                  <c:v>4909</c:v>
                </c:pt>
                <c:pt idx="18">
                  <c:v>4392</c:v>
                </c:pt>
                <c:pt idx="19">
                  <c:v>3435</c:v>
                </c:pt>
                <c:pt idx="20">
                  <c:v>2326.5</c:v>
                </c:pt>
                <c:pt idx="21">
                  <c:v>4562.5</c:v>
                </c:pt>
                <c:pt idx="22">
                  <c:v>4608.5</c:v>
                </c:pt>
                <c:pt idx="23">
                  <c:v>4767</c:v>
                </c:pt>
                <c:pt idx="24">
                  <c:v>213</c:v>
                </c:pt>
                <c:pt idx="25">
                  <c:v>5335.5</c:v>
                </c:pt>
                <c:pt idx="26">
                  <c:v>2949</c:v>
                </c:pt>
                <c:pt idx="27">
                  <c:v>2227</c:v>
                </c:pt>
                <c:pt idx="28">
                  <c:v>4758.5</c:v>
                </c:pt>
                <c:pt idx="29">
                  <c:v>4479</c:v>
                </c:pt>
                <c:pt idx="30">
                  <c:v>4811.5</c:v>
                </c:pt>
                <c:pt idx="31">
                  <c:v>5782.5</c:v>
                </c:pt>
                <c:pt idx="32">
                  <c:v>4531</c:v>
                </c:pt>
                <c:pt idx="33">
                  <c:v>3119.5</c:v>
                </c:pt>
                <c:pt idx="34">
                  <c:v>5585.5</c:v>
                </c:pt>
                <c:pt idx="35">
                  <c:v>4314.5</c:v>
                </c:pt>
                <c:pt idx="36">
                  <c:v>5809.5</c:v>
                </c:pt>
                <c:pt idx="37">
                  <c:v>4562.5</c:v>
                </c:pt>
                <c:pt idx="38">
                  <c:v>3101</c:v>
                </c:pt>
                <c:pt idx="39">
                  <c:v>2015.5</c:v>
                </c:pt>
                <c:pt idx="40">
                  <c:v>5267</c:v>
                </c:pt>
                <c:pt idx="41">
                  <c:v>5303.5</c:v>
                </c:pt>
                <c:pt idx="42">
                  <c:v>5005</c:v>
                </c:pt>
                <c:pt idx="43">
                  <c:v>4787</c:v>
                </c:pt>
                <c:pt idx="44">
                  <c:v>4657.5</c:v>
                </c:pt>
                <c:pt idx="45">
                  <c:v>3098.5</c:v>
                </c:pt>
                <c:pt idx="46">
                  <c:v>1795.5</c:v>
                </c:pt>
                <c:pt idx="47">
                  <c:v>4512.5</c:v>
                </c:pt>
                <c:pt idx="48">
                  <c:v>4801.5</c:v>
                </c:pt>
                <c:pt idx="49">
                  <c:v>4130.5</c:v>
                </c:pt>
                <c:pt idx="50">
                  <c:v>5435</c:v>
                </c:pt>
                <c:pt idx="51">
                  <c:v>3701</c:v>
                </c:pt>
                <c:pt idx="52">
                  <c:v>2993.5</c:v>
                </c:pt>
                <c:pt idx="53">
                  <c:v>2051</c:v>
                </c:pt>
                <c:pt idx="54">
                  <c:v>4797</c:v>
                </c:pt>
                <c:pt idx="55">
                  <c:v>4519</c:v>
                </c:pt>
                <c:pt idx="56">
                  <c:v>4693</c:v>
                </c:pt>
                <c:pt idx="57">
                  <c:v>4640.5</c:v>
                </c:pt>
                <c:pt idx="58">
                  <c:v>5309.5</c:v>
                </c:pt>
                <c:pt idx="59">
                  <c:v>2910</c:v>
                </c:pt>
                <c:pt idx="60">
                  <c:v>2243.5</c:v>
                </c:pt>
                <c:pt idx="61">
                  <c:v>5645.5</c:v>
                </c:pt>
                <c:pt idx="62">
                  <c:v>5100</c:v>
                </c:pt>
                <c:pt idx="63">
                  <c:v>4824.5</c:v>
                </c:pt>
                <c:pt idx="64">
                  <c:v>5118.5</c:v>
                </c:pt>
                <c:pt idx="65">
                  <c:v>4339.5</c:v>
                </c:pt>
                <c:pt idx="66">
                  <c:v>2831</c:v>
                </c:pt>
                <c:pt idx="67">
                  <c:v>1842</c:v>
                </c:pt>
                <c:pt idx="68">
                  <c:v>5254</c:v>
                </c:pt>
                <c:pt idx="69">
                  <c:v>4655</c:v>
                </c:pt>
                <c:pt idx="70">
                  <c:v>5010.5</c:v>
                </c:pt>
                <c:pt idx="71">
                  <c:v>4927.5</c:v>
                </c:pt>
                <c:pt idx="72">
                  <c:v>4222.5</c:v>
                </c:pt>
                <c:pt idx="73">
                  <c:v>2929.5</c:v>
                </c:pt>
                <c:pt idx="74">
                  <c:v>2216</c:v>
                </c:pt>
                <c:pt idx="75">
                  <c:v>5518.5</c:v>
                </c:pt>
                <c:pt idx="76">
                  <c:v>5107</c:v>
                </c:pt>
                <c:pt idx="77">
                  <c:v>3949.5</c:v>
                </c:pt>
                <c:pt idx="78">
                  <c:v>5062.5</c:v>
                </c:pt>
                <c:pt idx="79">
                  <c:v>5531</c:v>
                </c:pt>
                <c:pt idx="80">
                  <c:v>3252</c:v>
                </c:pt>
                <c:pt idx="81">
                  <c:v>2029</c:v>
                </c:pt>
                <c:pt idx="82">
                  <c:v>5914.5</c:v>
                </c:pt>
                <c:pt idx="83">
                  <c:v>5804</c:v>
                </c:pt>
                <c:pt idx="84">
                  <c:v>5079.5</c:v>
                </c:pt>
                <c:pt idx="85">
                  <c:v>5712.5</c:v>
                </c:pt>
                <c:pt idx="86">
                  <c:v>5367.5</c:v>
                </c:pt>
                <c:pt idx="87">
                  <c:v>3096</c:v>
                </c:pt>
                <c:pt idx="88">
                  <c:v>2304</c:v>
                </c:pt>
                <c:pt idx="89">
                  <c:v>5477</c:v>
                </c:pt>
                <c:pt idx="90">
                  <c:v>5019.5</c:v>
                </c:pt>
                <c:pt idx="91">
                  <c:v>5167</c:v>
                </c:pt>
                <c:pt idx="92">
                  <c:v>5106.5</c:v>
                </c:pt>
                <c:pt idx="93">
                  <c:v>4938</c:v>
                </c:pt>
                <c:pt idx="94">
                  <c:v>3822</c:v>
                </c:pt>
                <c:pt idx="95">
                  <c:v>2569</c:v>
                </c:pt>
                <c:pt idx="96">
                  <c:v>5070.5</c:v>
                </c:pt>
                <c:pt idx="97">
                  <c:v>4705.5</c:v>
                </c:pt>
                <c:pt idx="98">
                  <c:v>4650.5</c:v>
                </c:pt>
                <c:pt idx="99">
                  <c:v>5412</c:v>
                </c:pt>
                <c:pt idx="100">
                  <c:v>4010.5</c:v>
                </c:pt>
                <c:pt idx="101">
                  <c:v>2980</c:v>
                </c:pt>
                <c:pt idx="102">
                  <c:v>2433</c:v>
                </c:pt>
                <c:pt idx="103">
                  <c:v>4440.5</c:v>
                </c:pt>
                <c:pt idx="104">
                  <c:v>4260</c:v>
                </c:pt>
                <c:pt idx="105">
                  <c:v>4574.5</c:v>
                </c:pt>
                <c:pt idx="106">
                  <c:v>5031.5</c:v>
                </c:pt>
                <c:pt idx="107">
                  <c:v>4060</c:v>
                </c:pt>
                <c:pt idx="108">
                  <c:v>3170</c:v>
                </c:pt>
                <c:pt idx="109">
                  <c:v>2530</c:v>
                </c:pt>
                <c:pt idx="110">
                  <c:v>4809.5</c:v>
                </c:pt>
                <c:pt idx="111">
                  <c:v>5241.5</c:v>
                </c:pt>
                <c:pt idx="112">
                  <c:v>4382</c:v>
                </c:pt>
                <c:pt idx="113">
                  <c:v>5572</c:v>
                </c:pt>
                <c:pt idx="114">
                  <c:v>5013.5</c:v>
                </c:pt>
                <c:pt idx="115">
                  <c:v>3828.5</c:v>
                </c:pt>
                <c:pt idx="116">
                  <c:v>2922</c:v>
                </c:pt>
                <c:pt idx="117">
                  <c:v>5003.5</c:v>
                </c:pt>
                <c:pt idx="118">
                  <c:v>4711</c:v>
                </c:pt>
                <c:pt idx="119">
                  <c:v>4458.5</c:v>
                </c:pt>
                <c:pt idx="120">
                  <c:v>5587</c:v>
                </c:pt>
              </c:numCache>
            </c:numRef>
          </c:val>
          <c:smooth val="0"/>
          <c:extLst>
            <c:ext xmlns:c16="http://schemas.microsoft.com/office/drawing/2014/chart" uri="{C3380CC4-5D6E-409C-BE32-E72D297353CC}">
              <c16:uniqueId val="{00000001-270B-47BE-86AF-2D32343723E8}"/>
            </c:ext>
          </c:extLst>
        </c:ser>
        <c:dLbls>
          <c:showLegendKey val="0"/>
          <c:showVal val="0"/>
          <c:showCatName val="0"/>
          <c:showSerName val="0"/>
          <c:showPercent val="0"/>
          <c:showBubbleSize val="0"/>
        </c:dLbls>
        <c:smooth val="0"/>
        <c:axId val="800902440"/>
        <c:axId val="800902768"/>
      </c:lineChart>
      <c:dateAx>
        <c:axId val="80090244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00902768"/>
        <c:crosses val="autoZero"/>
        <c:auto val="1"/>
        <c:lblOffset val="100"/>
        <c:baseTimeUnit val="days"/>
      </c:dateAx>
      <c:valAx>
        <c:axId val="80090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00902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Antal afleveringer og antal besøgende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Antalafleveringerogbesoeg!$B$2:$B$122</c:f>
              <c:numCache>
                <c:formatCode>General</c:formatCode>
                <c:ptCount val="121"/>
                <c:pt idx="0">
                  <c:v>5008</c:v>
                </c:pt>
                <c:pt idx="1">
                  <c:v>6345</c:v>
                </c:pt>
                <c:pt idx="2">
                  <c:v>6012</c:v>
                </c:pt>
                <c:pt idx="3">
                  <c:v>5200</c:v>
                </c:pt>
                <c:pt idx="4">
                  <c:v>4945</c:v>
                </c:pt>
                <c:pt idx="5">
                  <c:v>2506</c:v>
                </c:pt>
                <c:pt idx="6">
                  <c:v>2810</c:v>
                </c:pt>
                <c:pt idx="7">
                  <c:v>6928</c:v>
                </c:pt>
                <c:pt idx="8">
                  <c:v>7502</c:v>
                </c:pt>
                <c:pt idx="9">
                  <c:v>6505</c:v>
                </c:pt>
                <c:pt idx="10">
                  <c:v>6730</c:v>
                </c:pt>
                <c:pt idx="11">
                  <c:v>72</c:v>
                </c:pt>
                <c:pt idx="12">
                  <c:v>2511</c:v>
                </c:pt>
                <c:pt idx="13">
                  <c:v>1378</c:v>
                </c:pt>
                <c:pt idx="14">
                  <c:v>7879</c:v>
                </c:pt>
                <c:pt idx="15">
                  <c:v>6104</c:v>
                </c:pt>
                <c:pt idx="16">
                  <c:v>6147</c:v>
                </c:pt>
                <c:pt idx="17">
                  <c:v>5459</c:v>
                </c:pt>
                <c:pt idx="18">
                  <c:v>6915</c:v>
                </c:pt>
                <c:pt idx="19">
                  <c:v>2870</c:v>
                </c:pt>
                <c:pt idx="20">
                  <c:v>1898</c:v>
                </c:pt>
                <c:pt idx="21">
                  <c:v>8068</c:v>
                </c:pt>
                <c:pt idx="22">
                  <c:v>6126</c:v>
                </c:pt>
                <c:pt idx="23">
                  <c:v>6438</c:v>
                </c:pt>
                <c:pt idx="24">
                  <c:v>73</c:v>
                </c:pt>
                <c:pt idx="25">
                  <c:v>5527</c:v>
                </c:pt>
                <c:pt idx="26">
                  <c:v>1702</c:v>
                </c:pt>
                <c:pt idx="27">
                  <c:v>1319</c:v>
                </c:pt>
                <c:pt idx="28">
                  <c:v>7560</c:v>
                </c:pt>
                <c:pt idx="29">
                  <c:v>6804</c:v>
                </c:pt>
                <c:pt idx="30">
                  <c:v>7476</c:v>
                </c:pt>
                <c:pt idx="31">
                  <c:v>5412</c:v>
                </c:pt>
                <c:pt idx="32">
                  <c:v>5767</c:v>
                </c:pt>
                <c:pt idx="33">
                  <c:v>3207</c:v>
                </c:pt>
                <c:pt idx="34">
                  <c:v>4821</c:v>
                </c:pt>
                <c:pt idx="35">
                  <c:v>6681</c:v>
                </c:pt>
                <c:pt idx="36">
                  <c:v>5163</c:v>
                </c:pt>
                <c:pt idx="37">
                  <c:v>5606</c:v>
                </c:pt>
                <c:pt idx="38">
                  <c:v>3471</c:v>
                </c:pt>
                <c:pt idx="39">
                  <c:v>3022</c:v>
                </c:pt>
                <c:pt idx="40">
                  <c:v>4973</c:v>
                </c:pt>
                <c:pt idx="41">
                  <c:v>8372</c:v>
                </c:pt>
                <c:pt idx="42">
                  <c:v>7406</c:v>
                </c:pt>
                <c:pt idx="43">
                  <c:v>6621</c:v>
                </c:pt>
                <c:pt idx="44">
                  <c:v>6376</c:v>
                </c:pt>
                <c:pt idx="45">
                  <c:v>3122</c:v>
                </c:pt>
                <c:pt idx="46">
                  <c:v>3370</c:v>
                </c:pt>
                <c:pt idx="47">
                  <c:v>5917</c:v>
                </c:pt>
                <c:pt idx="48">
                  <c:v>5025</c:v>
                </c:pt>
                <c:pt idx="49">
                  <c:v>6655</c:v>
                </c:pt>
                <c:pt idx="50">
                  <c:v>3810</c:v>
                </c:pt>
                <c:pt idx="51">
                  <c:v>5763</c:v>
                </c:pt>
                <c:pt idx="52">
                  <c:v>2882</c:v>
                </c:pt>
                <c:pt idx="53">
                  <c:v>4009</c:v>
                </c:pt>
                <c:pt idx="54">
                  <c:v>4994</c:v>
                </c:pt>
                <c:pt idx="55">
                  <c:v>4925</c:v>
                </c:pt>
                <c:pt idx="56">
                  <c:v>7089</c:v>
                </c:pt>
                <c:pt idx="57">
                  <c:v>4322</c:v>
                </c:pt>
                <c:pt idx="58">
                  <c:v>5735</c:v>
                </c:pt>
                <c:pt idx="59">
                  <c:v>3941</c:v>
                </c:pt>
                <c:pt idx="60">
                  <c:v>3176</c:v>
                </c:pt>
                <c:pt idx="61">
                  <c:v>4893</c:v>
                </c:pt>
                <c:pt idx="62">
                  <c:v>6830</c:v>
                </c:pt>
                <c:pt idx="63">
                  <c:v>6684</c:v>
                </c:pt>
                <c:pt idx="64">
                  <c:v>6152</c:v>
                </c:pt>
                <c:pt idx="65">
                  <c:v>5414</c:v>
                </c:pt>
                <c:pt idx="66">
                  <c:v>3895</c:v>
                </c:pt>
                <c:pt idx="67">
                  <c:v>3054</c:v>
                </c:pt>
                <c:pt idx="68">
                  <c:v>5331</c:v>
                </c:pt>
                <c:pt idx="69">
                  <c:v>6020</c:v>
                </c:pt>
                <c:pt idx="70">
                  <c:v>6768</c:v>
                </c:pt>
                <c:pt idx="71">
                  <c:v>5961</c:v>
                </c:pt>
                <c:pt idx="72">
                  <c:v>6011</c:v>
                </c:pt>
                <c:pt idx="73">
                  <c:v>3183</c:v>
                </c:pt>
                <c:pt idx="74">
                  <c:v>3131</c:v>
                </c:pt>
                <c:pt idx="75">
                  <c:v>5654</c:v>
                </c:pt>
                <c:pt idx="76">
                  <c:v>5316</c:v>
                </c:pt>
                <c:pt idx="77">
                  <c:v>5905</c:v>
                </c:pt>
                <c:pt idx="78">
                  <c:v>5023</c:v>
                </c:pt>
                <c:pt idx="79">
                  <c:v>4481</c:v>
                </c:pt>
                <c:pt idx="80">
                  <c:v>2430</c:v>
                </c:pt>
                <c:pt idx="81">
                  <c:v>2362</c:v>
                </c:pt>
                <c:pt idx="82">
                  <c:v>5052</c:v>
                </c:pt>
                <c:pt idx="83">
                  <c:v>4610</c:v>
                </c:pt>
                <c:pt idx="84">
                  <c:v>7355</c:v>
                </c:pt>
                <c:pt idx="85">
                  <c:v>6145</c:v>
                </c:pt>
                <c:pt idx="86">
                  <c:v>5229</c:v>
                </c:pt>
                <c:pt idx="87">
                  <c:v>4056</c:v>
                </c:pt>
                <c:pt idx="88">
                  <c:v>3042</c:v>
                </c:pt>
                <c:pt idx="89">
                  <c:v>5517</c:v>
                </c:pt>
                <c:pt idx="90">
                  <c:v>5803</c:v>
                </c:pt>
                <c:pt idx="91">
                  <c:v>4396</c:v>
                </c:pt>
                <c:pt idx="92">
                  <c:v>5816</c:v>
                </c:pt>
                <c:pt idx="93">
                  <c:v>5052</c:v>
                </c:pt>
                <c:pt idx="94">
                  <c:v>3218</c:v>
                </c:pt>
                <c:pt idx="95">
                  <c:v>2582</c:v>
                </c:pt>
                <c:pt idx="96">
                  <c:v>7365</c:v>
                </c:pt>
                <c:pt idx="97">
                  <c:v>6353</c:v>
                </c:pt>
                <c:pt idx="98">
                  <c:v>6755</c:v>
                </c:pt>
                <c:pt idx="99">
                  <c:v>5536</c:v>
                </c:pt>
                <c:pt idx="100">
                  <c:v>6734</c:v>
                </c:pt>
                <c:pt idx="101">
                  <c:v>3747</c:v>
                </c:pt>
                <c:pt idx="102">
                  <c:v>3595</c:v>
                </c:pt>
                <c:pt idx="103">
                  <c:v>5446</c:v>
                </c:pt>
                <c:pt idx="104">
                  <c:v>7071</c:v>
                </c:pt>
                <c:pt idx="105">
                  <c:v>6351</c:v>
                </c:pt>
                <c:pt idx="106">
                  <c:v>4933</c:v>
                </c:pt>
                <c:pt idx="107">
                  <c:v>5490</c:v>
                </c:pt>
                <c:pt idx="108">
                  <c:v>3800</c:v>
                </c:pt>
                <c:pt idx="109">
                  <c:v>4451</c:v>
                </c:pt>
                <c:pt idx="110">
                  <c:v>5281</c:v>
                </c:pt>
                <c:pt idx="111">
                  <c:v>5976</c:v>
                </c:pt>
                <c:pt idx="112">
                  <c:v>7406</c:v>
                </c:pt>
                <c:pt idx="113">
                  <c:v>7166</c:v>
                </c:pt>
                <c:pt idx="114">
                  <c:v>4767</c:v>
                </c:pt>
                <c:pt idx="115">
                  <c:v>3375</c:v>
                </c:pt>
                <c:pt idx="116">
                  <c:v>3599</c:v>
                </c:pt>
                <c:pt idx="117">
                  <c:v>4366</c:v>
                </c:pt>
                <c:pt idx="118">
                  <c:v>5206</c:v>
                </c:pt>
                <c:pt idx="119">
                  <c:v>6438</c:v>
                </c:pt>
                <c:pt idx="120">
                  <c:v>6339</c:v>
                </c:pt>
              </c:numCache>
            </c:numRef>
          </c:xVal>
          <c:yVal>
            <c:numRef>
              <c:f>Antalafleveringerogbesoeg!$C$2:$C$122</c:f>
              <c:numCache>
                <c:formatCode>0</c:formatCode>
                <c:ptCount val="121"/>
                <c:pt idx="0">
                  <c:v>4181</c:v>
                </c:pt>
                <c:pt idx="1">
                  <c:v>4362</c:v>
                </c:pt>
                <c:pt idx="2">
                  <c:v>4284</c:v>
                </c:pt>
                <c:pt idx="3">
                  <c:v>4627</c:v>
                </c:pt>
                <c:pt idx="4">
                  <c:v>3820.5</c:v>
                </c:pt>
                <c:pt idx="5">
                  <c:v>2803</c:v>
                </c:pt>
                <c:pt idx="6">
                  <c:v>1583</c:v>
                </c:pt>
                <c:pt idx="7">
                  <c:v>4353</c:v>
                </c:pt>
                <c:pt idx="8">
                  <c:v>4345</c:v>
                </c:pt>
                <c:pt idx="9">
                  <c:v>4008.5</c:v>
                </c:pt>
                <c:pt idx="10">
                  <c:v>4579.5</c:v>
                </c:pt>
                <c:pt idx="11">
                  <c:v>195</c:v>
                </c:pt>
                <c:pt idx="12">
                  <c:v>3538</c:v>
                </c:pt>
                <c:pt idx="13">
                  <c:v>2119.5</c:v>
                </c:pt>
                <c:pt idx="14">
                  <c:v>4830</c:v>
                </c:pt>
                <c:pt idx="15">
                  <c:v>4222</c:v>
                </c:pt>
                <c:pt idx="16">
                  <c:v>5065</c:v>
                </c:pt>
                <c:pt idx="17">
                  <c:v>4909</c:v>
                </c:pt>
                <c:pt idx="18">
                  <c:v>4392</c:v>
                </c:pt>
                <c:pt idx="19">
                  <c:v>3435</c:v>
                </c:pt>
                <c:pt idx="20">
                  <c:v>2326.5</c:v>
                </c:pt>
                <c:pt idx="21">
                  <c:v>4562.5</c:v>
                </c:pt>
                <c:pt idx="22">
                  <c:v>4608.5</c:v>
                </c:pt>
                <c:pt idx="23">
                  <c:v>4767</c:v>
                </c:pt>
                <c:pt idx="24">
                  <c:v>213</c:v>
                </c:pt>
                <c:pt idx="25">
                  <c:v>5335.5</c:v>
                </c:pt>
                <c:pt idx="26">
                  <c:v>2949</c:v>
                </c:pt>
                <c:pt idx="27">
                  <c:v>2227</c:v>
                </c:pt>
                <c:pt idx="28">
                  <c:v>4758.5</c:v>
                </c:pt>
                <c:pt idx="29">
                  <c:v>4479</c:v>
                </c:pt>
                <c:pt idx="30">
                  <c:v>4811.5</c:v>
                </c:pt>
                <c:pt idx="31">
                  <c:v>5782.5</c:v>
                </c:pt>
                <c:pt idx="32">
                  <c:v>4531</c:v>
                </c:pt>
                <c:pt idx="33">
                  <c:v>3119.5</c:v>
                </c:pt>
                <c:pt idx="34">
                  <c:v>5585.5</c:v>
                </c:pt>
                <c:pt idx="35">
                  <c:v>4314.5</c:v>
                </c:pt>
                <c:pt idx="36">
                  <c:v>5809.5</c:v>
                </c:pt>
                <c:pt idx="37">
                  <c:v>4562.5</c:v>
                </c:pt>
                <c:pt idx="38">
                  <c:v>3101</c:v>
                </c:pt>
                <c:pt idx="39">
                  <c:v>2015.5</c:v>
                </c:pt>
                <c:pt idx="40">
                  <c:v>5267</c:v>
                </c:pt>
                <c:pt idx="41">
                  <c:v>5303.5</c:v>
                </c:pt>
                <c:pt idx="42">
                  <c:v>5005</c:v>
                </c:pt>
                <c:pt idx="43">
                  <c:v>4787</c:v>
                </c:pt>
                <c:pt idx="44">
                  <c:v>4657.5</c:v>
                </c:pt>
                <c:pt idx="45">
                  <c:v>3098.5</c:v>
                </c:pt>
                <c:pt idx="46">
                  <c:v>1795.5</c:v>
                </c:pt>
                <c:pt idx="47">
                  <c:v>4512.5</c:v>
                </c:pt>
                <c:pt idx="48">
                  <c:v>4801.5</c:v>
                </c:pt>
                <c:pt idx="49">
                  <c:v>4130.5</c:v>
                </c:pt>
                <c:pt idx="50">
                  <c:v>5435</c:v>
                </c:pt>
                <c:pt idx="51">
                  <c:v>3701</c:v>
                </c:pt>
                <c:pt idx="52">
                  <c:v>2993.5</c:v>
                </c:pt>
                <c:pt idx="53">
                  <c:v>2051</c:v>
                </c:pt>
                <c:pt idx="54">
                  <c:v>4797</c:v>
                </c:pt>
                <c:pt idx="55">
                  <c:v>4519</c:v>
                </c:pt>
                <c:pt idx="56">
                  <c:v>4693</c:v>
                </c:pt>
                <c:pt idx="57">
                  <c:v>4640.5</c:v>
                </c:pt>
                <c:pt idx="58">
                  <c:v>5309.5</c:v>
                </c:pt>
                <c:pt idx="59">
                  <c:v>2910</c:v>
                </c:pt>
                <c:pt idx="60">
                  <c:v>2243.5</c:v>
                </c:pt>
                <c:pt idx="61">
                  <c:v>5645.5</c:v>
                </c:pt>
                <c:pt idx="62">
                  <c:v>5100</c:v>
                </c:pt>
                <c:pt idx="63">
                  <c:v>4824.5</c:v>
                </c:pt>
                <c:pt idx="64">
                  <c:v>5118.5</c:v>
                </c:pt>
                <c:pt idx="65">
                  <c:v>4339.5</c:v>
                </c:pt>
                <c:pt idx="66">
                  <c:v>2831</c:v>
                </c:pt>
                <c:pt idx="67">
                  <c:v>1842</c:v>
                </c:pt>
                <c:pt idx="68">
                  <c:v>5254</c:v>
                </c:pt>
                <c:pt idx="69">
                  <c:v>4655</c:v>
                </c:pt>
                <c:pt idx="70">
                  <c:v>5010.5</c:v>
                </c:pt>
                <c:pt idx="71">
                  <c:v>4927.5</c:v>
                </c:pt>
                <c:pt idx="72">
                  <c:v>4222.5</c:v>
                </c:pt>
                <c:pt idx="73">
                  <c:v>2929.5</c:v>
                </c:pt>
                <c:pt idx="74">
                  <c:v>2216</c:v>
                </c:pt>
                <c:pt idx="75">
                  <c:v>5518.5</c:v>
                </c:pt>
                <c:pt idx="76">
                  <c:v>5107</c:v>
                </c:pt>
                <c:pt idx="77">
                  <c:v>3949.5</c:v>
                </c:pt>
                <c:pt idx="78">
                  <c:v>5062.5</c:v>
                </c:pt>
                <c:pt idx="79">
                  <c:v>5531</c:v>
                </c:pt>
                <c:pt idx="80">
                  <c:v>3252</c:v>
                </c:pt>
                <c:pt idx="81">
                  <c:v>2029</c:v>
                </c:pt>
                <c:pt idx="82">
                  <c:v>5914.5</c:v>
                </c:pt>
                <c:pt idx="83">
                  <c:v>5804</c:v>
                </c:pt>
                <c:pt idx="84">
                  <c:v>5079.5</c:v>
                </c:pt>
                <c:pt idx="85">
                  <c:v>5712.5</c:v>
                </c:pt>
                <c:pt idx="86">
                  <c:v>5367.5</c:v>
                </c:pt>
                <c:pt idx="87">
                  <c:v>3096</c:v>
                </c:pt>
                <c:pt idx="88">
                  <c:v>2304</c:v>
                </c:pt>
                <c:pt idx="89">
                  <c:v>5477</c:v>
                </c:pt>
                <c:pt idx="90">
                  <c:v>5019.5</c:v>
                </c:pt>
                <c:pt idx="91">
                  <c:v>5167</c:v>
                </c:pt>
                <c:pt idx="92">
                  <c:v>5106.5</c:v>
                </c:pt>
                <c:pt idx="93">
                  <c:v>4938</c:v>
                </c:pt>
                <c:pt idx="94">
                  <c:v>3822</c:v>
                </c:pt>
                <c:pt idx="95">
                  <c:v>2569</c:v>
                </c:pt>
                <c:pt idx="96">
                  <c:v>5070.5</c:v>
                </c:pt>
                <c:pt idx="97">
                  <c:v>4705.5</c:v>
                </c:pt>
                <c:pt idx="98">
                  <c:v>4650.5</c:v>
                </c:pt>
                <c:pt idx="99">
                  <c:v>5412</c:v>
                </c:pt>
                <c:pt idx="100">
                  <c:v>4010.5</c:v>
                </c:pt>
                <c:pt idx="101">
                  <c:v>2980</c:v>
                </c:pt>
                <c:pt idx="102">
                  <c:v>2433</c:v>
                </c:pt>
                <c:pt idx="103">
                  <c:v>4440.5</c:v>
                </c:pt>
                <c:pt idx="104">
                  <c:v>4260</c:v>
                </c:pt>
                <c:pt idx="105">
                  <c:v>4574.5</c:v>
                </c:pt>
                <c:pt idx="106">
                  <c:v>5031.5</c:v>
                </c:pt>
                <c:pt idx="107">
                  <c:v>4060</c:v>
                </c:pt>
                <c:pt idx="108">
                  <c:v>3170</c:v>
                </c:pt>
                <c:pt idx="109">
                  <c:v>2530</c:v>
                </c:pt>
                <c:pt idx="110">
                  <c:v>4809.5</c:v>
                </c:pt>
                <c:pt idx="111">
                  <c:v>5241.5</c:v>
                </c:pt>
                <c:pt idx="112">
                  <c:v>4382</c:v>
                </c:pt>
                <c:pt idx="113">
                  <c:v>5572</c:v>
                </c:pt>
                <c:pt idx="114">
                  <c:v>5013.5</c:v>
                </c:pt>
                <c:pt idx="115">
                  <c:v>3828.5</c:v>
                </c:pt>
                <c:pt idx="116">
                  <c:v>2922</c:v>
                </c:pt>
                <c:pt idx="117">
                  <c:v>5003.5</c:v>
                </c:pt>
                <c:pt idx="118">
                  <c:v>4711</c:v>
                </c:pt>
                <c:pt idx="119">
                  <c:v>4458.5</c:v>
                </c:pt>
                <c:pt idx="120">
                  <c:v>5587</c:v>
                </c:pt>
              </c:numCache>
            </c:numRef>
          </c:yVal>
          <c:smooth val="0"/>
          <c:extLst>
            <c:ext xmlns:c16="http://schemas.microsoft.com/office/drawing/2014/chart" uri="{C3380CC4-5D6E-409C-BE32-E72D297353CC}">
              <c16:uniqueId val="{00000000-33C1-4051-8B21-46D48643BF4A}"/>
            </c:ext>
          </c:extLst>
        </c:ser>
        <c:dLbls>
          <c:showLegendKey val="0"/>
          <c:showVal val="0"/>
          <c:showCatName val="0"/>
          <c:showSerName val="0"/>
          <c:showPercent val="0"/>
          <c:showBubbleSize val="0"/>
        </c:dLbls>
        <c:axId val="590438384"/>
        <c:axId val="590429200"/>
      </c:scatterChart>
      <c:valAx>
        <c:axId val="5904383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a:t>
                </a:r>
                <a:r>
                  <a:rPr lang="da-DK" baseline="0"/>
                  <a:t> afleveringer</a:t>
                </a:r>
                <a:endParaRPr lang="da-DK"/>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90429200"/>
        <c:crosses val="autoZero"/>
        <c:crossBetween val="midCat"/>
      </c:valAx>
      <c:valAx>
        <c:axId val="590429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a:t>
                </a:r>
                <a:r>
                  <a:rPr lang="da-DK" baseline="0"/>
                  <a:t> besøgende</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90438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Arrangementer og henvendelser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lineMarker"/>
        <c:varyColors val="0"/>
        <c:ser>
          <c:idx val="0"/>
          <c:order val="0"/>
          <c:tx>
            <c:strRef>
              <c:f>ArrangementerogHenvendelser!$B$1</c:f>
              <c:strCache>
                <c:ptCount val="1"/>
                <c:pt idx="0">
                  <c:v>Antal arrangementer</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ArrangementerogHenvendelser!$B$2:$B$22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2</c:v>
                </c:pt>
                <c:pt idx="12">
                  <c:v>3</c:v>
                </c:pt>
                <c:pt idx="13">
                  <c:v>1</c:v>
                </c:pt>
                <c:pt idx="14">
                  <c:v>7</c:v>
                </c:pt>
                <c:pt idx="15">
                  <c:v>4</c:v>
                </c:pt>
                <c:pt idx="16">
                  <c:v>10</c:v>
                </c:pt>
                <c:pt idx="17">
                  <c:v>3</c:v>
                </c:pt>
                <c:pt idx="18">
                  <c:v>2</c:v>
                </c:pt>
                <c:pt idx="19">
                  <c:v>3</c:v>
                </c:pt>
                <c:pt idx="20">
                  <c:v>1</c:v>
                </c:pt>
              </c:numCache>
            </c:numRef>
          </c:xVal>
          <c:yVal>
            <c:numRef>
              <c:f>ArrangementerogHenvendelser!$G$2:$G$22</c:f>
              <c:numCache>
                <c:formatCode>0</c:formatCode>
                <c:ptCount val="21"/>
                <c:pt idx="0">
                  <c:v>629</c:v>
                </c:pt>
                <c:pt idx="1">
                  <c:v>736</c:v>
                </c:pt>
                <c:pt idx="2">
                  <c:v>653</c:v>
                </c:pt>
                <c:pt idx="3">
                  <c:v>582</c:v>
                </c:pt>
                <c:pt idx="4">
                  <c:v>562</c:v>
                </c:pt>
                <c:pt idx="5">
                  <c:v>284</c:v>
                </c:pt>
                <c:pt idx="6">
                  <c:v>274</c:v>
                </c:pt>
                <c:pt idx="7">
                  <c:v>229</c:v>
                </c:pt>
                <c:pt idx="8">
                  <c:v>662</c:v>
                </c:pt>
                <c:pt idx="9">
                  <c:v>547</c:v>
                </c:pt>
                <c:pt idx="10">
                  <c:v>625</c:v>
                </c:pt>
                <c:pt idx="11">
                  <c:v>422</c:v>
                </c:pt>
                <c:pt idx="12">
                  <c:v>415</c:v>
                </c:pt>
                <c:pt idx="13">
                  <c:v>177</c:v>
                </c:pt>
                <c:pt idx="14">
                  <c:v>472</c:v>
                </c:pt>
                <c:pt idx="15">
                  <c:v>525</c:v>
                </c:pt>
                <c:pt idx="16">
                  <c:v>492</c:v>
                </c:pt>
                <c:pt idx="17">
                  <c:v>570</c:v>
                </c:pt>
                <c:pt idx="18">
                  <c:v>371</c:v>
                </c:pt>
                <c:pt idx="19">
                  <c:v>384</c:v>
                </c:pt>
                <c:pt idx="20">
                  <c:v>233</c:v>
                </c:pt>
              </c:numCache>
            </c:numRef>
          </c:yVal>
          <c:smooth val="0"/>
          <c:extLst>
            <c:ext xmlns:c16="http://schemas.microsoft.com/office/drawing/2014/chart" uri="{C3380CC4-5D6E-409C-BE32-E72D297353CC}">
              <c16:uniqueId val="{00000001-494B-449C-808E-8C6326AC42AD}"/>
            </c:ext>
          </c:extLst>
        </c:ser>
        <c:dLbls>
          <c:showLegendKey val="0"/>
          <c:showVal val="0"/>
          <c:showCatName val="0"/>
          <c:showSerName val="0"/>
          <c:showPercent val="0"/>
          <c:showBubbleSize val="0"/>
        </c:dLbls>
        <c:axId val="729452688"/>
        <c:axId val="729449736"/>
      </c:scatterChart>
      <c:valAx>
        <c:axId val="729452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a:t>
                </a:r>
                <a:r>
                  <a:rPr lang="da-DK" baseline="0"/>
                  <a:t> arrangementer</a:t>
                </a:r>
                <a:endParaRPr lang="da-DK"/>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49736"/>
        <c:crosses val="autoZero"/>
        <c:crossBetween val="midCat"/>
      </c:valAx>
      <c:valAx>
        <c:axId val="729449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a:t>
                </a:r>
                <a:r>
                  <a:rPr lang="da-DK" baseline="0"/>
                  <a:t> henvendelser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5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Arrangementer &amp; Henvendelser - uge 14, 18, 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ArrangementerogHenvendelser!$C$1</c:f>
              <c:strCache>
                <c:ptCount val="1"/>
                <c:pt idx="0">
                  <c:v>Antal arrangementer</c:v>
                </c:pt>
              </c:strCache>
            </c:strRef>
          </c:tx>
          <c:spPr>
            <a:solidFill>
              <a:schemeClr val="accent1"/>
            </a:solidFill>
            <a:ln>
              <a:noFill/>
            </a:ln>
            <a:effectLst/>
          </c:spPr>
          <c:invertIfNegative val="0"/>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ArrangementerogHenvendelser!$C$2:$C$22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3</c:v>
                </c:pt>
                <c:pt idx="12">
                  <c:v>3</c:v>
                </c:pt>
                <c:pt idx="13">
                  <c:v>1</c:v>
                </c:pt>
                <c:pt idx="14">
                  <c:v>6</c:v>
                </c:pt>
                <c:pt idx="15">
                  <c:v>4</c:v>
                </c:pt>
                <c:pt idx="16">
                  <c:v>10</c:v>
                </c:pt>
                <c:pt idx="17">
                  <c:v>3</c:v>
                </c:pt>
                <c:pt idx="18">
                  <c:v>2</c:v>
                </c:pt>
                <c:pt idx="19">
                  <c:v>3</c:v>
                </c:pt>
                <c:pt idx="20">
                  <c:v>1</c:v>
                </c:pt>
              </c:numCache>
            </c:numRef>
          </c:val>
          <c:extLst>
            <c:ext xmlns:c16="http://schemas.microsoft.com/office/drawing/2014/chart" uri="{C3380CC4-5D6E-409C-BE32-E72D297353CC}">
              <c16:uniqueId val="{00000000-2326-462D-845B-AB12C175D153}"/>
            </c:ext>
          </c:extLst>
        </c:ser>
        <c:dLbls>
          <c:showLegendKey val="0"/>
          <c:showVal val="0"/>
          <c:showCatName val="0"/>
          <c:showSerName val="0"/>
          <c:showPercent val="0"/>
          <c:showBubbleSize val="0"/>
        </c:dLbls>
        <c:gapWidth val="150"/>
        <c:axId val="695746240"/>
        <c:axId val="695744928"/>
      </c:barChart>
      <c:lineChart>
        <c:grouping val="standard"/>
        <c:varyColors val="0"/>
        <c:ser>
          <c:idx val="7"/>
          <c:order val="1"/>
          <c:tx>
            <c:strRef>
              <c:f>ArrangementerogHenvendelser!$J$1</c:f>
              <c:strCache>
                <c:ptCount val="1"/>
                <c:pt idx="0">
                  <c:v>Antal biblioteksrelaterede henvendelser</c:v>
                </c:pt>
              </c:strCache>
            </c:strRef>
          </c:tx>
          <c:spPr>
            <a:ln w="28575" cap="rnd">
              <a:solidFill>
                <a:sysClr val="windowText" lastClr="000000"/>
              </a:solidFill>
              <a:round/>
            </a:ln>
            <a:effectLst/>
          </c:spPr>
          <c:marker>
            <c:symbol val="none"/>
          </c:marker>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ArrangementerogHenvendelser!$J$2:$J$22</c:f>
              <c:numCache>
                <c:formatCode>0</c:formatCode>
                <c:ptCount val="21"/>
                <c:pt idx="0">
                  <c:v>126</c:v>
                </c:pt>
                <c:pt idx="1">
                  <c:v>163</c:v>
                </c:pt>
                <c:pt idx="2">
                  <c:v>120</c:v>
                </c:pt>
                <c:pt idx="3">
                  <c:v>169</c:v>
                </c:pt>
                <c:pt idx="4">
                  <c:v>172</c:v>
                </c:pt>
                <c:pt idx="5">
                  <c:v>64</c:v>
                </c:pt>
                <c:pt idx="6">
                  <c:v>73</c:v>
                </c:pt>
                <c:pt idx="7">
                  <c:v>37</c:v>
                </c:pt>
                <c:pt idx="8">
                  <c:v>157</c:v>
                </c:pt>
                <c:pt idx="9">
                  <c:v>106</c:v>
                </c:pt>
                <c:pt idx="10">
                  <c:v>115</c:v>
                </c:pt>
                <c:pt idx="11">
                  <c:v>116</c:v>
                </c:pt>
                <c:pt idx="12">
                  <c:v>155</c:v>
                </c:pt>
                <c:pt idx="13">
                  <c:v>73</c:v>
                </c:pt>
                <c:pt idx="14">
                  <c:v>106</c:v>
                </c:pt>
                <c:pt idx="15">
                  <c:v>118</c:v>
                </c:pt>
                <c:pt idx="16">
                  <c:v>115</c:v>
                </c:pt>
                <c:pt idx="17">
                  <c:v>105</c:v>
                </c:pt>
                <c:pt idx="18">
                  <c:v>104</c:v>
                </c:pt>
                <c:pt idx="19">
                  <c:v>179</c:v>
                </c:pt>
                <c:pt idx="20">
                  <c:v>56</c:v>
                </c:pt>
              </c:numCache>
            </c:numRef>
          </c:val>
          <c:smooth val="0"/>
          <c:extLst>
            <c:ext xmlns:c16="http://schemas.microsoft.com/office/drawing/2014/chart" uri="{C3380CC4-5D6E-409C-BE32-E72D297353CC}">
              <c16:uniqueId val="{00000001-2326-462D-845B-AB12C175D153}"/>
            </c:ext>
          </c:extLst>
        </c:ser>
        <c:ser>
          <c:idx val="8"/>
          <c:order val="2"/>
          <c:tx>
            <c:strRef>
              <c:f>ArrangementerogHenvendelser!$K$1</c:f>
              <c:strCache>
                <c:ptCount val="1"/>
                <c:pt idx="0">
                  <c:v>Antal faglige henvendelser</c:v>
                </c:pt>
              </c:strCache>
            </c:strRef>
          </c:tx>
          <c:spPr>
            <a:ln w="28575" cap="rnd">
              <a:solidFill>
                <a:schemeClr val="bg1">
                  <a:lumMod val="65000"/>
                </a:schemeClr>
              </a:solidFill>
              <a:round/>
            </a:ln>
            <a:effectLst/>
          </c:spPr>
          <c:marker>
            <c:symbol val="none"/>
          </c:marker>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ArrangementerogHenvendelser!$K$2:$K$22</c:f>
              <c:numCache>
                <c:formatCode>0</c:formatCode>
                <c:ptCount val="21"/>
                <c:pt idx="0">
                  <c:v>129</c:v>
                </c:pt>
                <c:pt idx="1">
                  <c:v>109</c:v>
                </c:pt>
                <c:pt idx="2">
                  <c:v>100</c:v>
                </c:pt>
                <c:pt idx="3">
                  <c:v>105</c:v>
                </c:pt>
                <c:pt idx="4">
                  <c:v>91</c:v>
                </c:pt>
                <c:pt idx="5">
                  <c:v>83</c:v>
                </c:pt>
                <c:pt idx="6">
                  <c:v>48</c:v>
                </c:pt>
                <c:pt idx="7">
                  <c:v>15</c:v>
                </c:pt>
                <c:pt idx="8">
                  <c:v>121</c:v>
                </c:pt>
                <c:pt idx="9">
                  <c:v>122</c:v>
                </c:pt>
                <c:pt idx="10">
                  <c:v>103</c:v>
                </c:pt>
                <c:pt idx="11">
                  <c:v>76</c:v>
                </c:pt>
                <c:pt idx="12">
                  <c:v>51</c:v>
                </c:pt>
                <c:pt idx="13">
                  <c:v>51</c:v>
                </c:pt>
                <c:pt idx="14">
                  <c:v>97</c:v>
                </c:pt>
                <c:pt idx="15">
                  <c:v>90</c:v>
                </c:pt>
                <c:pt idx="16">
                  <c:v>95</c:v>
                </c:pt>
                <c:pt idx="17">
                  <c:v>104</c:v>
                </c:pt>
                <c:pt idx="18">
                  <c:v>71</c:v>
                </c:pt>
                <c:pt idx="19">
                  <c:v>48</c:v>
                </c:pt>
                <c:pt idx="20">
                  <c:v>51</c:v>
                </c:pt>
              </c:numCache>
            </c:numRef>
          </c:val>
          <c:smooth val="0"/>
          <c:extLst>
            <c:ext xmlns:c16="http://schemas.microsoft.com/office/drawing/2014/chart" uri="{C3380CC4-5D6E-409C-BE32-E72D297353CC}">
              <c16:uniqueId val="{00000002-2326-462D-845B-AB12C175D153}"/>
            </c:ext>
          </c:extLst>
        </c:ser>
        <c:ser>
          <c:idx val="9"/>
          <c:order val="3"/>
          <c:tx>
            <c:strRef>
              <c:f>ArrangementerogHenvendelser!$L$1</c:f>
              <c:strCache>
                <c:ptCount val="1"/>
                <c:pt idx="0">
                  <c:v>Antal tekniske henvendelser</c:v>
                </c:pt>
              </c:strCache>
            </c:strRef>
          </c:tx>
          <c:spPr>
            <a:ln w="28575" cap="rnd">
              <a:solidFill>
                <a:schemeClr val="accent4"/>
              </a:solidFill>
              <a:round/>
            </a:ln>
            <a:effectLst/>
          </c:spPr>
          <c:marker>
            <c:symbol val="none"/>
          </c:marker>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ArrangementerogHenvendelser!$L$2:$L$22</c:f>
              <c:numCache>
                <c:formatCode>0</c:formatCode>
                <c:ptCount val="21"/>
                <c:pt idx="0">
                  <c:v>85</c:v>
                </c:pt>
                <c:pt idx="1">
                  <c:v>77</c:v>
                </c:pt>
                <c:pt idx="2">
                  <c:v>80</c:v>
                </c:pt>
                <c:pt idx="3">
                  <c:v>58</c:v>
                </c:pt>
                <c:pt idx="4">
                  <c:v>58</c:v>
                </c:pt>
                <c:pt idx="5">
                  <c:v>40</c:v>
                </c:pt>
                <c:pt idx="6">
                  <c:v>40</c:v>
                </c:pt>
                <c:pt idx="7">
                  <c:v>28</c:v>
                </c:pt>
                <c:pt idx="8">
                  <c:v>70</c:v>
                </c:pt>
                <c:pt idx="9">
                  <c:v>92</c:v>
                </c:pt>
                <c:pt idx="10">
                  <c:v>96</c:v>
                </c:pt>
                <c:pt idx="11">
                  <c:v>61</c:v>
                </c:pt>
                <c:pt idx="12">
                  <c:v>10</c:v>
                </c:pt>
                <c:pt idx="13">
                  <c:v>9</c:v>
                </c:pt>
                <c:pt idx="14">
                  <c:v>50</c:v>
                </c:pt>
                <c:pt idx="15">
                  <c:v>79</c:v>
                </c:pt>
                <c:pt idx="16">
                  <c:v>53</c:v>
                </c:pt>
                <c:pt idx="17">
                  <c:v>51</c:v>
                </c:pt>
                <c:pt idx="18">
                  <c:v>47</c:v>
                </c:pt>
                <c:pt idx="19">
                  <c:v>37</c:v>
                </c:pt>
                <c:pt idx="20">
                  <c:v>20</c:v>
                </c:pt>
              </c:numCache>
            </c:numRef>
          </c:val>
          <c:smooth val="0"/>
          <c:extLst>
            <c:ext xmlns:c16="http://schemas.microsoft.com/office/drawing/2014/chart" uri="{C3380CC4-5D6E-409C-BE32-E72D297353CC}">
              <c16:uniqueId val="{00000003-2326-462D-845B-AB12C175D153}"/>
            </c:ext>
          </c:extLst>
        </c:ser>
        <c:ser>
          <c:idx val="10"/>
          <c:order val="4"/>
          <c:tx>
            <c:strRef>
              <c:f>ArrangementerogHenvendelser!$M$1</c:f>
              <c:strCache>
                <c:ptCount val="1"/>
                <c:pt idx="0">
                  <c:v>Antal vejvisningshenvendelser</c:v>
                </c:pt>
              </c:strCache>
            </c:strRef>
          </c:tx>
          <c:spPr>
            <a:ln w="28575" cap="rnd">
              <a:solidFill>
                <a:schemeClr val="accent6"/>
              </a:solidFill>
              <a:round/>
            </a:ln>
            <a:effectLst/>
          </c:spPr>
          <c:marker>
            <c:symbol val="none"/>
          </c:marker>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ArrangementerogHenvendelser!$M$2:$M$22</c:f>
              <c:numCache>
                <c:formatCode>0</c:formatCode>
                <c:ptCount val="21"/>
                <c:pt idx="0">
                  <c:v>93</c:v>
                </c:pt>
                <c:pt idx="1">
                  <c:v>198</c:v>
                </c:pt>
                <c:pt idx="2">
                  <c:v>232</c:v>
                </c:pt>
                <c:pt idx="3">
                  <c:v>96</c:v>
                </c:pt>
                <c:pt idx="4">
                  <c:v>101</c:v>
                </c:pt>
                <c:pt idx="5">
                  <c:v>40</c:v>
                </c:pt>
                <c:pt idx="6">
                  <c:v>62</c:v>
                </c:pt>
                <c:pt idx="7">
                  <c:v>63</c:v>
                </c:pt>
                <c:pt idx="8">
                  <c:v>77</c:v>
                </c:pt>
                <c:pt idx="9">
                  <c:v>88</c:v>
                </c:pt>
                <c:pt idx="10">
                  <c:v>133</c:v>
                </c:pt>
                <c:pt idx="11">
                  <c:v>39</c:v>
                </c:pt>
                <c:pt idx="12">
                  <c:v>135</c:v>
                </c:pt>
                <c:pt idx="13">
                  <c:v>20</c:v>
                </c:pt>
                <c:pt idx="14">
                  <c:v>64</c:v>
                </c:pt>
                <c:pt idx="15">
                  <c:v>108</c:v>
                </c:pt>
                <c:pt idx="16">
                  <c:v>103</c:v>
                </c:pt>
                <c:pt idx="17">
                  <c:v>129</c:v>
                </c:pt>
                <c:pt idx="18">
                  <c:v>55</c:v>
                </c:pt>
                <c:pt idx="19">
                  <c:v>36</c:v>
                </c:pt>
                <c:pt idx="20">
                  <c:v>33</c:v>
                </c:pt>
              </c:numCache>
            </c:numRef>
          </c:val>
          <c:smooth val="0"/>
          <c:extLst>
            <c:ext xmlns:c16="http://schemas.microsoft.com/office/drawing/2014/chart" uri="{C3380CC4-5D6E-409C-BE32-E72D297353CC}">
              <c16:uniqueId val="{00000004-2326-462D-845B-AB12C175D153}"/>
            </c:ext>
          </c:extLst>
        </c:ser>
        <c:ser>
          <c:idx val="11"/>
          <c:order val="5"/>
          <c:tx>
            <c:strRef>
              <c:f>ArrangementerogHenvendelser!$N$1</c:f>
              <c:strCache>
                <c:ptCount val="1"/>
                <c:pt idx="0">
                  <c:v>Antal Turistinfo henvendelser</c:v>
                </c:pt>
              </c:strCache>
            </c:strRef>
          </c:tx>
          <c:spPr>
            <a:ln w="28575" cap="rnd">
              <a:solidFill>
                <a:schemeClr val="accent1">
                  <a:lumMod val="50000"/>
                </a:schemeClr>
              </a:solidFill>
              <a:round/>
            </a:ln>
            <a:effectLst/>
          </c:spPr>
          <c:marker>
            <c:symbol val="none"/>
          </c:marker>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ArrangementerogHenvendelser!$N$2:$N$22</c:f>
              <c:numCache>
                <c:formatCode>0</c:formatCode>
                <c:ptCount val="21"/>
                <c:pt idx="0">
                  <c:v>16</c:v>
                </c:pt>
                <c:pt idx="1">
                  <c:v>42</c:v>
                </c:pt>
                <c:pt idx="2">
                  <c:v>12</c:v>
                </c:pt>
                <c:pt idx="3">
                  <c:v>16</c:v>
                </c:pt>
                <c:pt idx="4">
                  <c:v>17</c:v>
                </c:pt>
                <c:pt idx="5">
                  <c:v>11</c:v>
                </c:pt>
                <c:pt idx="6">
                  <c:v>14</c:v>
                </c:pt>
                <c:pt idx="7">
                  <c:v>9</c:v>
                </c:pt>
                <c:pt idx="8">
                  <c:v>33</c:v>
                </c:pt>
                <c:pt idx="9">
                  <c:v>21</c:v>
                </c:pt>
                <c:pt idx="10">
                  <c:v>42</c:v>
                </c:pt>
                <c:pt idx="11">
                  <c:v>27</c:v>
                </c:pt>
                <c:pt idx="12">
                  <c:v>19</c:v>
                </c:pt>
                <c:pt idx="13">
                  <c:v>7</c:v>
                </c:pt>
                <c:pt idx="14">
                  <c:v>81</c:v>
                </c:pt>
                <c:pt idx="15">
                  <c:v>33</c:v>
                </c:pt>
                <c:pt idx="16">
                  <c:v>35</c:v>
                </c:pt>
                <c:pt idx="17">
                  <c:v>48</c:v>
                </c:pt>
                <c:pt idx="18">
                  <c:v>25</c:v>
                </c:pt>
                <c:pt idx="19">
                  <c:v>30</c:v>
                </c:pt>
                <c:pt idx="20">
                  <c:v>41</c:v>
                </c:pt>
              </c:numCache>
            </c:numRef>
          </c:val>
          <c:smooth val="0"/>
          <c:extLst>
            <c:ext xmlns:c16="http://schemas.microsoft.com/office/drawing/2014/chart" uri="{C3380CC4-5D6E-409C-BE32-E72D297353CC}">
              <c16:uniqueId val="{00000005-2326-462D-845B-AB12C175D153}"/>
            </c:ext>
          </c:extLst>
        </c:ser>
        <c:ser>
          <c:idx val="12"/>
          <c:order val="6"/>
          <c:tx>
            <c:strRef>
              <c:f>ArrangementerogHenvendelser!$O$1</c:f>
              <c:strCache>
                <c:ptCount val="1"/>
                <c:pt idx="0">
                  <c:v>Antal BS henvendelser</c:v>
                </c:pt>
              </c:strCache>
            </c:strRef>
          </c:tx>
          <c:spPr>
            <a:ln w="28575" cap="rnd">
              <a:solidFill>
                <a:srgbClr val="C00000"/>
              </a:solidFill>
              <a:round/>
            </a:ln>
            <a:effectLst/>
          </c:spPr>
          <c:marker>
            <c:symbol val="none"/>
          </c:marker>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ArrangementerogHenvendelser!$O$2:$O$22</c:f>
              <c:numCache>
                <c:formatCode>0</c:formatCode>
                <c:ptCount val="21"/>
                <c:pt idx="0">
                  <c:v>87</c:v>
                </c:pt>
                <c:pt idx="1">
                  <c:v>58</c:v>
                </c:pt>
                <c:pt idx="2">
                  <c:v>41</c:v>
                </c:pt>
                <c:pt idx="3">
                  <c:v>83</c:v>
                </c:pt>
                <c:pt idx="4">
                  <c:v>59</c:v>
                </c:pt>
                <c:pt idx="5">
                  <c:v>7</c:v>
                </c:pt>
                <c:pt idx="6">
                  <c:v>0</c:v>
                </c:pt>
                <c:pt idx="7">
                  <c:v>26</c:v>
                </c:pt>
                <c:pt idx="8">
                  <c:v>121</c:v>
                </c:pt>
                <c:pt idx="9">
                  <c:v>51</c:v>
                </c:pt>
                <c:pt idx="10">
                  <c:v>84</c:v>
                </c:pt>
                <c:pt idx="11">
                  <c:v>67</c:v>
                </c:pt>
                <c:pt idx="12">
                  <c:v>3</c:v>
                </c:pt>
                <c:pt idx="13">
                  <c:v>3</c:v>
                </c:pt>
                <c:pt idx="14">
                  <c:v>44</c:v>
                </c:pt>
                <c:pt idx="15">
                  <c:v>43</c:v>
                </c:pt>
                <c:pt idx="16">
                  <c:v>26</c:v>
                </c:pt>
                <c:pt idx="17">
                  <c:v>75</c:v>
                </c:pt>
                <c:pt idx="18">
                  <c:v>21</c:v>
                </c:pt>
                <c:pt idx="19">
                  <c:v>6</c:v>
                </c:pt>
                <c:pt idx="20">
                  <c:v>13</c:v>
                </c:pt>
              </c:numCache>
            </c:numRef>
          </c:val>
          <c:smooth val="0"/>
          <c:extLst>
            <c:ext xmlns:c16="http://schemas.microsoft.com/office/drawing/2014/chart" uri="{C3380CC4-5D6E-409C-BE32-E72D297353CC}">
              <c16:uniqueId val="{00000006-2326-462D-845B-AB12C175D153}"/>
            </c:ext>
          </c:extLst>
        </c:ser>
        <c:ser>
          <c:idx val="14"/>
          <c:order val="7"/>
          <c:tx>
            <c:strRef>
              <c:f>ArrangementerogHenvendelser!$Q$1</c:f>
              <c:strCache>
                <c:ptCount val="1"/>
                <c:pt idx="0">
                  <c:v>Andre henvendelser</c:v>
                </c:pt>
              </c:strCache>
            </c:strRef>
          </c:tx>
          <c:spPr>
            <a:ln w="28575" cap="rnd">
              <a:solidFill>
                <a:schemeClr val="bg2">
                  <a:lumMod val="50000"/>
                </a:schemeClr>
              </a:solidFill>
              <a:round/>
            </a:ln>
            <a:effectLst/>
          </c:spPr>
          <c:marker>
            <c:symbol val="none"/>
          </c:marker>
          <c:cat>
            <c:multiLvlStrRef>
              <c:f>ArrangementerogHenvendelser!$A$2:$B$22</c:f>
              <c:multiLvlStrCache>
                <c:ptCount val="21"/>
                <c:lvl>
                  <c:pt idx="0">
                    <c:v>03-04-2017</c:v>
                  </c:pt>
                  <c:pt idx="1">
                    <c:v>04-04-2017</c:v>
                  </c:pt>
                  <c:pt idx="2">
                    <c:v>05-04-2017</c:v>
                  </c:pt>
                  <c:pt idx="3">
                    <c:v>06-04-2017</c:v>
                  </c:pt>
                  <c:pt idx="4">
                    <c:v>07-04-2017</c:v>
                  </c:pt>
                  <c:pt idx="5">
                    <c:v>08-04-2017</c:v>
                  </c:pt>
                  <c:pt idx="6">
                    <c:v>09-04-2017</c:v>
                  </c:pt>
                  <c:pt idx="7">
                    <c:v>01-05-2017</c:v>
                  </c:pt>
                  <c:pt idx="8">
                    <c:v>02-05-2017</c:v>
                  </c:pt>
                  <c:pt idx="9">
                    <c:v>03-05-2017</c:v>
                  </c:pt>
                  <c:pt idx="10">
                    <c:v>04-05-2017</c:v>
                  </c:pt>
                  <c:pt idx="11">
                    <c:v>05-05-2017</c:v>
                  </c:pt>
                  <c:pt idx="12">
                    <c:v>06-05-2017</c:v>
                  </c:pt>
                  <c:pt idx="13">
                    <c:v>07-05-2017</c:v>
                  </c:pt>
                  <c:pt idx="14">
                    <c:v>11-09-2017</c:v>
                  </c:pt>
                  <c:pt idx="15">
                    <c:v>12-09-2017</c:v>
                  </c:pt>
                  <c:pt idx="16">
                    <c:v>13-09-2017</c:v>
                  </c:pt>
                  <c:pt idx="17">
                    <c:v>14-09-2017</c:v>
                  </c:pt>
                  <c:pt idx="18">
                    <c:v>15-09-2017</c:v>
                  </c:pt>
                  <c:pt idx="19">
                    <c:v>16-09-2017</c:v>
                  </c:pt>
                  <c:pt idx="20">
                    <c:v>17-09-2017</c:v>
                  </c:pt>
                </c:lvl>
                <c:lvl>
                  <c:pt idx="0">
                    <c:v>Uge 14</c:v>
                  </c:pt>
                  <c:pt idx="7">
                    <c:v>Uge 18</c:v>
                  </c:pt>
                  <c:pt idx="14">
                    <c:v>Uge 37</c:v>
                  </c:pt>
                </c:lvl>
              </c:multiLvlStrCache>
            </c:multiLvlStrRef>
          </c:cat>
          <c:val>
            <c:numRef>
              <c:f>ArrangementerogHenvendelser!$Q$2:$Q$22</c:f>
              <c:numCache>
                <c:formatCode>0</c:formatCode>
                <c:ptCount val="21"/>
                <c:pt idx="0">
                  <c:v>71</c:v>
                </c:pt>
                <c:pt idx="1">
                  <c:v>74</c:v>
                </c:pt>
                <c:pt idx="2">
                  <c:v>47</c:v>
                </c:pt>
                <c:pt idx="3">
                  <c:v>38</c:v>
                </c:pt>
                <c:pt idx="4">
                  <c:v>47</c:v>
                </c:pt>
                <c:pt idx="5">
                  <c:v>32</c:v>
                </c:pt>
                <c:pt idx="6">
                  <c:v>34</c:v>
                </c:pt>
                <c:pt idx="7">
                  <c:v>50</c:v>
                </c:pt>
                <c:pt idx="8">
                  <c:v>69</c:v>
                </c:pt>
                <c:pt idx="9">
                  <c:v>49</c:v>
                </c:pt>
                <c:pt idx="10">
                  <c:v>45</c:v>
                </c:pt>
                <c:pt idx="11">
                  <c:v>30</c:v>
                </c:pt>
                <c:pt idx="12">
                  <c:v>31</c:v>
                </c:pt>
                <c:pt idx="13">
                  <c:v>9</c:v>
                </c:pt>
                <c:pt idx="14">
                  <c:v>26</c:v>
                </c:pt>
                <c:pt idx="15">
                  <c:v>44</c:v>
                </c:pt>
                <c:pt idx="16">
                  <c:v>55</c:v>
                </c:pt>
                <c:pt idx="17">
                  <c:v>48</c:v>
                </c:pt>
                <c:pt idx="18">
                  <c:v>42</c:v>
                </c:pt>
                <c:pt idx="19">
                  <c:v>29</c:v>
                </c:pt>
                <c:pt idx="20">
                  <c:v>14</c:v>
                </c:pt>
              </c:numCache>
            </c:numRef>
          </c:val>
          <c:smooth val="0"/>
          <c:extLst>
            <c:ext xmlns:c16="http://schemas.microsoft.com/office/drawing/2014/chart" uri="{C3380CC4-5D6E-409C-BE32-E72D297353CC}">
              <c16:uniqueId val="{00000007-2326-462D-845B-AB12C175D153}"/>
            </c:ext>
          </c:extLst>
        </c:ser>
        <c:dLbls>
          <c:showLegendKey val="0"/>
          <c:showVal val="0"/>
          <c:showCatName val="0"/>
          <c:showSerName val="0"/>
          <c:showPercent val="0"/>
          <c:showBubbleSize val="0"/>
        </c:dLbls>
        <c:marker val="1"/>
        <c:smooth val="0"/>
        <c:axId val="231863056"/>
        <c:axId val="231869944"/>
      </c:lineChart>
      <c:catAx>
        <c:axId val="231863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Dato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31869944"/>
        <c:crosses val="autoZero"/>
        <c:auto val="1"/>
        <c:lblAlgn val="ctr"/>
        <c:lblOffset val="100"/>
        <c:noMultiLvlLbl val="0"/>
      </c:catAx>
      <c:valAx>
        <c:axId val="231869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a:t>
                </a:r>
                <a:r>
                  <a:rPr lang="da-DK" baseline="0"/>
                  <a:t> henvendelser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31863056"/>
        <c:crosses val="autoZero"/>
        <c:crossBetween val="between"/>
      </c:valAx>
      <c:valAx>
        <c:axId val="6957449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a:t>
                </a:r>
                <a:r>
                  <a:rPr lang="da-DK" baseline="0"/>
                  <a:t> arrangementer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95746240"/>
        <c:crosses val="max"/>
        <c:crossBetween val="between"/>
      </c:valAx>
      <c:catAx>
        <c:axId val="695746240"/>
        <c:scaling>
          <c:orientation val="minMax"/>
        </c:scaling>
        <c:delete val="1"/>
        <c:axPos val="b"/>
        <c:numFmt formatCode="General" sourceLinked="1"/>
        <c:majorTickMark val="out"/>
        <c:minorTickMark val="none"/>
        <c:tickLblPos val="nextTo"/>
        <c:crossAx val="6957449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Biblioteksrelaterede henvendelser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lineMarker"/>
        <c:varyColors val="0"/>
        <c:ser>
          <c:idx val="0"/>
          <c:order val="0"/>
          <c:tx>
            <c:strRef>
              <c:f>ArrangementerogHenvendelser!$B$1</c:f>
              <c:strCache>
                <c:ptCount val="1"/>
                <c:pt idx="0">
                  <c:v>Antal arrangementer</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ArrangementerogHenvendelser!$B$2:$B$22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2</c:v>
                </c:pt>
                <c:pt idx="12">
                  <c:v>3</c:v>
                </c:pt>
                <c:pt idx="13">
                  <c:v>1</c:v>
                </c:pt>
                <c:pt idx="14">
                  <c:v>7</c:v>
                </c:pt>
                <c:pt idx="15">
                  <c:v>4</c:v>
                </c:pt>
                <c:pt idx="16">
                  <c:v>10</c:v>
                </c:pt>
                <c:pt idx="17">
                  <c:v>3</c:v>
                </c:pt>
                <c:pt idx="18">
                  <c:v>2</c:v>
                </c:pt>
                <c:pt idx="19">
                  <c:v>3</c:v>
                </c:pt>
                <c:pt idx="20">
                  <c:v>1</c:v>
                </c:pt>
              </c:numCache>
            </c:numRef>
          </c:xVal>
          <c:yVal>
            <c:numRef>
              <c:f>ArrangementerogHenvendelser!$H$2:$H$22</c:f>
              <c:numCache>
                <c:formatCode>0</c:formatCode>
                <c:ptCount val="21"/>
                <c:pt idx="0">
                  <c:v>126</c:v>
                </c:pt>
                <c:pt idx="1">
                  <c:v>163</c:v>
                </c:pt>
                <c:pt idx="2">
                  <c:v>120</c:v>
                </c:pt>
                <c:pt idx="3">
                  <c:v>169</c:v>
                </c:pt>
                <c:pt idx="4">
                  <c:v>172</c:v>
                </c:pt>
                <c:pt idx="5">
                  <c:v>64</c:v>
                </c:pt>
                <c:pt idx="6">
                  <c:v>73</c:v>
                </c:pt>
                <c:pt idx="7">
                  <c:v>37</c:v>
                </c:pt>
                <c:pt idx="8">
                  <c:v>157</c:v>
                </c:pt>
                <c:pt idx="9">
                  <c:v>106</c:v>
                </c:pt>
                <c:pt idx="10">
                  <c:v>115</c:v>
                </c:pt>
                <c:pt idx="11">
                  <c:v>116</c:v>
                </c:pt>
                <c:pt idx="12">
                  <c:v>155</c:v>
                </c:pt>
                <c:pt idx="13">
                  <c:v>73</c:v>
                </c:pt>
                <c:pt idx="14">
                  <c:v>106</c:v>
                </c:pt>
                <c:pt idx="15">
                  <c:v>118</c:v>
                </c:pt>
                <c:pt idx="16">
                  <c:v>115</c:v>
                </c:pt>
                <c:pt idx="17">
                  <c:v>105</c:v>
                </c:pt>
                <c:pt idx="18">
                  <c:v>104</c:v>
                </c:pt>
                <c:pt idx="19">
                  <c:v>179</c:v>
                </c:pt>
                <c:pt idx="20">
                  <c:v>56</c:v>
                </c:pt>
              </c:numCache>
            </c:numRef>
          </c:yVal>
          <c:smooth val="0"/>
          <c:extLst>
            <c:ext xmlns:c16="http://schemas.microsoft.com/office/drawing/2014/chart" uri="{C3380CC4-5D6E-409C-BE32-E72D297353CC}">
              <c16:uniqueId val="{00000001-85FB-4DFF-8759-B1E70A7F3721}"/>
            </c:ext>
          </c:extLst>
        </c:ser>
        <c:dLbls>
          <c:showLegendKey val="0"/>
          <c:showVal val="0"/>
          <c:showCatName val="0"/>
          <c:showSerName val="0"/>
          <c:showPercent val="0"/>
          <c:showBubbleSize val="0"/>
        </c:dLbls>
        <c:axId val="729452688"/>
        <c:axId val="729449736"/>
      </c:scatterChart>
      <c:valAx>
        <c:axId val="729452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 arrangementer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49736"/>
        <c:crosses val="autoZero"/>
        <c:crossBetween val="midCat"/>
      </c:valAx>
      <c:valAx>
        <c:axId val="729449736"/>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baseline="0"/>
                  <a:t>Biblioteksrelaterede  henvendelser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5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Faglige henvendelser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lineMarker"/>
        <c:varyColors val="0"/>
        <c:ser>
          <c:idx val="0"/>
          <c:order val="0"/>
          <c:tx>
            <c:strRef>
              <c:f>ArrangementerogHenvendelser!$B$1</c:f>
              <c:strCache>
                <c:ptCount val="1"/>
                <c:pt idx="0">
                  <c:v>Antal arrangementer</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ArrangementerogHenvendelser!$B$2:$B$22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2</c:v>
                </c:pt>
                <c:pt idx="12">
                  <c:v>3</c:v>
                </c:pt>
                <c:pt idx="13">
                  <c:v>1</c:v>
                </c:pt>
                <c:pt idx="14">
                  <c:v>7</c:v>
                </c:pt>
                <c:pt idx="15">
                  <c:v>4</c:v>
                </c:pt>
                <c:pt idx="16">
                  <c:v>10</c:v>
                </c:pt>
                <c:pt idx="17">
                  <c:v>3</c:v>
                </c:pt>
                <c:pt idx="18">
                  <c:v>2</c:v>
                </c:pt>
                <c:pt idx="19">
                  <c:v>3</c:v>
                </c:pt>
                <c:pt idx="20">
                  <c:v>1</c:v>
                </c:pt>
              </c:numCache>
            </c:numRef>
          </c:xVal>
          <c:yVal>
            <c:numRef>
              <c:f>ArrangementerogHenvendelser!$I$2:$I$22</c:f>
              <c:numCache>
                <c:formatCode>0</c:formatCode>
                <c:ptCount val="21"/>
                <c:pt idx="0">
                  <c:v>129</c:v>
                </c:pt>
                <c:pt idx="1">
                  <c:v>109</c:v>
                </c:pt>
                <c:pt idx="2">
                  <c:v>100</c:v>
                </c:pt>
                <c:pt idx="3">
                  <c:v>105</c:v>
                </c:pt>
                <c:pt idx="4">
                  <c:v>91</c:v>
                </c:pt>
                <c:pt idx="5">
                  <c:v>83</c:v>
                </c:pt>
                <c:pt idx="6">
                  <c:v>48</c:v>
                </c:pt>
                <c:pt idx="7">
                  <c:v>15</c:v>
                </c:pt>
                <c:pt idx="8">
                  <c:v>121</c:v>
                </c:pt>
                <c:pt idx="9">
                  <c:v>122</c:v>
                </c:pt>
                <c:pt idx="10">
                  <c:v>103</c:v>
                </c:pt>
                <c:pt idx="11">
                  <c:v>76</c:v>
                </c:pt>
                <c:pt idx="12">
                  <c:v>51</c:v>
                </c:pt>
                <c:pt idx="13">
                  <c:v>51</c:v>
                </c:pt>
                <c:pt idx="14">
                  <c:v>97</c:v>
                </c:pt>
                <c:pt idx="15">
                  <c:v>90</c:v>
                </c:pt>
                <c:pt idx="16">
                  <c:v>95</c:v>
                </c:pt>
                <c:pt idx="17">
                  <c:v>104</c:v>
                </c:pt>
                <c:pt idx="18">
                  <c:v>71</c:v>
                </c:pt>
                <c:pt idx="19">
                  <c:v>48</c:v>
                </c:pt>
                <c:pt idx="20">
                  <c:v>51</c:v>
                </c:pt>
              </c:numCache>
            </c:numRef>
          </c:yVal>
          <c:smooth val="0"/>
          <c:extLst>
            <c:ext xmlns:c16="http://schemas.microsoft.com/office/drawing/2014/chart" uri="{C3380CC4-5D6E-409C-BE32-E72D297353CC}">
              <c16:uniqueId val="{00000001-9929-49FB-A16A-22D1A7925D79}"/>
            </c:ext>
          </c:extLst>
        </c:ser>
        <c:dLbls>
          <c:showLegendKey val="0"/>
          <c:showVal val="0"/>
          <c:showCatName val="0"/>
          <c:showSerName val="0"/>
          <c:showPercent val="0"/>
          <c:showBubbleSize val="0"/>
        </c:dLbls>
        <c:axId val="729452688"/>
        <c:axId val="729449736"/>
      </c:scatterChart>
      <c:valAx>
        <c:axId val="729452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 arrangementer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49736"/>
        <c:crosses val="autoZero"/>
        <c:crossBetween val="midCat"/>
      </c:valAx>
      <c:valAx>
        <c:axId val="729449736"/>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Faglige</a:t>
                </a:r>
                <a:r>
                  <a:rPr lang="da-DK" baseline="0"/>
                  <a:t> henvendelser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5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Tekniske henvendelser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lineMarker"/>
        <c:varyColors val="0"/>
        <c:ser>
          <c:idx val="0"/>
          <c:order val="0"/>
          <c:tx>
            <c:strRef>
              <c:f>ArrangementerogHenvendelser!$B$1</c:f>
              <c:strCache>
                <c:ptCount val="1"/>
                <c:pt idx="0">
                  <c:v>Antal arrangementer</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ArrangementerogHenvendelser!$B$2:$B$22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2</c:v>
                </c:pt>
                <c:pt idx="12">
                  <c:v>3</c:v>
                </c:pt>
                <c:pt idx="13">
                  <c:v>1</c:v>
                </c:pt>
                <c:pt idx="14">
                  <c:v>7</c:v>
                </c:pt>
                <c:pt idx="15">
                  <c:v>4</c:v>
                </c:pt>
                <c:pt idx="16">
                  <c:v>10</c:v>
                </c:pt>
                <c:pt idx="17">
                  <c:v>3</c:v>
                </c:pt>
                <c:pt idx="18">
                  <c:v>2</c:v>
                </c:pt>
                <c:pt idx="19">
                  <c:v>3</c:v>
                </c:pt>
                <c:pt idx="20">
                  <c:v>1</c:v>
                </c:pt>
              </c:numCache>
            </c:numRef>
          </c:xVal>
          <c:yVal>
            <c:numRef>
              <c:f>ArrangementerogHenvendelser!$J$2:$J$22</c:f>
              <c:numCache>
                <c:formatCode>0</c:formatCode>
                <c:ptCount val="21"/>
                <c:pt idx="0">
                  <c:v>97</c:v>
                </c:pt>
                <c:pt idx="1">
                  <c:v>80</c:v>
                </c:pt>
                <c:pt idx="2">
                  <c:v>88</c:v>
                </c:pt>
                <c:pt idx="3">
                  <c:v>62</c:v>
                </c:pt>
                <c:pt idx="4">
                  <c:v>58</c:v>
                </c:pt>
                <c:pt idx="5">
                  <c:v>41</c:v>
                </c:pt>
                <c:pt idx="6">
                  <c:v>40</c:v>
                </c:pt>
                <c:pt idx="7">
                  <c:v>29</c:v>
                </c:pt>
                <c:pt idx="8">
                  <c:v>75</c:v>
                </c:pt>
                <c:pt idx="9">
                  <c:v>99</c:v>
                </c:pt>
                <c:pt idx="10">
                  <c:v>101</c:v>
                </c:pt>
                <c:pt idx="11">
                  <c:v>63</c:v>
                </c:pt>
                <c:pt idx="12">
                  <c:v>11</c:v>
                </c:pt>
                <c:pt idx="13">
                  <c:v>12</c:v>
                </c:pt>
                <c:pt idx="14">
                  <c:v>51</c:v>
                </c:pt>
                <c:pt idx="15">
                  <c:v>82</c:v>
                </c:pt>
                <c:pt idx="16">
                  <c:v>58</c:v>
                </c:pt>
                <c:pt idx="17">
                  <c:v>55</c:v>
                </c:pt>
                <c:pt idx="18">
                  <c:v>49</c:v>
                </c:pt>
                <c:pt idx="19">
                  <c:v>44</c:v>
                </c:pt>
                <c:pt idx="20">
                  <c:v>21</c:v>
                </c:pt>
              </c:numCache>
            </c:numRef>
          </c:yVal>
          <c:smooth val="0"/>
          <c:extLst>
            <c:ext xmlns:c16="http://schemas.microsoft.com/office/drawing/2014/chart" uri="{C3380CC4-5D6E-409C-BE32-E72D297353CC}">
              <c16:uniqueId val="{00000001-0FEF-451B-9633-13F0AE9775B7}"/>
            </c:ext>
          </c:extLst>
        </c:ser>
        <c:dLbls>
          <c:showLegendKey val="0"/>
          <c:showVal val="0"/>
          <c:showCatName val="0"/>
          <c:showSerName val="0"/>
          <c:showPercent val="0"/>
          <c:showBubbleSize val="0"/>
        </c:dLbls>
        <c:axId val="729452688"/>
        <c:axId val="729449736"/>
      </c:scatterChart>
      <c:valAx>
        <c:axId val="729452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 arrangementer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49736"/>
        <c:crosses val="autoZero"/>
        <c:crossBetween val="midCat"/>
      </c:valAx>
      <c:valAx>
        <c:axId val="729449736"/>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baseline="0"/>
                  <a:t>Tekniske henvendelser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5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Vejvisning</a:t>
            </a:r>
            <a:r>
              <a:rPr lang="en-US" baseline="0"/>
              <a:t> henvendelser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lineMarker"/>
        <c:varyColors val="0"/>
        <c:ser>
          <c:idx val="0"/>
          <c:order val="0"/>
          <c:tx>
            <c:strRef>
              <c:f>ArrangementerogHenvendelser!$B$1</c:f>
              <c:strCache>
                <c:ptCount val="1"/>
                <c:pt idx="0">
                  <c:v>Antal arrangementer</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ArrangementerogHenvendelser!$B$2:$B$22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2</c:v>
                </c:pt>
                <c:pt idx="12">
                  <c:v>3</c:v>
                </c:pt>
                <c:pt idx="13">
                  <c:v>1</c:v>
                </c:pt>
                <c:pt idx="14">
                  <c:v>7</c:v>
                </c:pt>
                <c:pt idx="15">
                  <c:v>4</c:v>
                </c:pt>
                <c:pt idx="16">
                  <c:v>10</c:v>
                </c:pt>
                <c:pt idx="17">
                  <c:v>3</c:v>
                </c:pt>
                <c:pt idx="18">
                  <c:v>2</c:v>
                </c:pt>
                <c:pt idx="19">
                  <c:v>3</c:v>
                </c:pt>
                <c:pt idx="20">
                  <c:v>1</c:v>
                </c:pt>
              </c:numCache>
            </c:numRef>
          </c:xVal>
          <c:yVal>
            <c:numRef>
              <c:f>ArrangementerogHenvendelser!$K$2:$K$22</c:f>
              <c:numCache>
                <c:formatCode>0</c:formatCode>
                <c:ptCount val="21"/>
                <c:pt idx="0">
                  <c:v>103</c:v>
                </c:pt>
                <c:pt idx="1">
                  <c:v>209</c:v>
                </c:pt>
                <c:pt idx="2">
                  <c:v>240</c:v>
                </c:pt>
                <c:pt idx="3">
                  <c:v>109</c:v>
                </c:pt>
                <c:pt idx="4">
                  <c:v>118</c:v>
                </c:pt>
                <c:pt idx="5">
                  <c:v>46</c:v>
                </c:pt>
                <c:pt idx="6">
                  <c:v>63</c:v>
                </c:pt>
                <c:pt idx="7">
                  <c:v>63</c:v>
                </c:pt>
                <c:pt idx="8">
                  <c:v>86</c:v>
                </c:pt>
                <c:pt idx="9">
                  <c:v>99</c:v>
                </c:pt>
                <c:pt idx="10">
                  <c:v>135</c:v>
                </c:pt>
                <c:pt idx="11">
                  <c:v>43</c:v>
                </c:pt>
                <c:pt idx="12">
                  <c:v>145</c:v>
                </c:pt>
                <c:pt idx="13">
                  <c:v>22</c:v>
                </c:pt>
                <c:pt idx="14">
                  <c:v>67</c:v>
                </c:pt>
                <c:pt idx="15">
                  <c:v>115</c:v>
                </c:pt>
                <c:pt idx="16">
                  <c:v>108</c:v>
                </c:pt>
                <c:pt idx="17">
                  <c:v>135</c:v>
                </c:pt>
                <c:pt idx="18">
                  <c:v>59</c:v>
                </c:pt>
                <c:pt idx="19">
                  <c:v>48</c:v>
                </c:pt>
                <c:pt idx="20">
                  <c:v>37</c:v>
                </c:pt>
              </c:numCache>
            </c:numRef>
          </c:yVal>
          <c:smooth val="0"/>
          <c:extLst>
            <c:ext xmlns:c16="http://schemas.microsoft.com/office/drawing/2014/chart" uri="{C3380CC4-5D6E-409C-BE32-E72D297353CC}">
              <c16:uniqueId val="{00000001-B0E0-4DEA-B50F-8ED167FFA236}"/>
            </c:ext>
          </c:extLst>
        </c:ser>
        <c:dLbls>
          <c:showLegendKey val="0"/>
          <c:showVal val="0"/>
          <c:showCatName val="0"/>
          <c:showSerName val="0"/>
          <c:showPercent val="0"/>
          <c:showBubbleSize val="0"/>
        </c:dLbls>
        <c:axId val="729452688"/>
        <c:axId val="729449736"/>
      </c:scatterChart>
      <c:valAx>
        <c:axId val="729452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 arrangementer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49736"/>
        <c:crosses val="autoZero"/>
        <c:crossBetween val="midCat"/>
      </c:valAx>
      <c:valAx>
        <c:axId val="729449736"/>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Wayfinding</a:t>
                </a:r>
                <a:r>
                  <a:rPr lang="da-DK" baseline="0"/>
                  <a:t> henvendelser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5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Turist</a:t>
            </a:r>
            <a:r>
              <a:rPr lang="en-US" baseline="0"/>
              <a:t> info henvendelser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lineMarker"/>
        <c:varyColors val="0"/>
        <c:ser>
          <c:idx val="0"/>
          <c:order val="0"/>
          <c:tx>
            <c:strRef>
              <c:f>ArrangementerogHenvendelser!$B$1</c:f>
              <c:strCache>
                <c:ptCount val="1"/>
                <c:pt idx="0">
                  <c:v>Antal arrangementer</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ArrangementerogHenvendelser!$B$2:$B$22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2</c:v>
                </c:pt>
                <c:pt idx="12">
                  <c:v>3</c:v>
                </c:pt>
                <c:pt idx="13">
                  <c:v>1</c:v>
                </c:pt>
                <c:pt idx="14">
                  <c:v>7</c:v>
                </c:pt>
                <c:pt idx="15">
                  <c:v>4</c:v>
                </c:pt>
                <c:pt idx="16">
                  <c:v>10</c:v>
                </c:pt>
                <c:pt idx="17">
                  <c:v>3</c:v>
                </c:pt>
                <c:pt idx="18">
                  <c:v>2</c:v>
                </c:pt>
                <c:pt idx="19">
                  <c:v>3</c:v>
                </c:pt>
                <c:pt idx="20">
                  <c:v>1</c:v>
                </c:pt>
              </c:numCache>
            </c:numRef>
          </c:xVal>
          <c:yVal>
            <c:numRef>
              <c:f>ArrangementerogHenvendelser!$L$2:$L$22</c:f>
              <c:numCache>
                <c:formatCode>0</c:formatCode>
                <c:ptCount val="21"/>
                <c:pt idx="0">
                  <c:v>16</c:v>
                </c:pt>
                <c:pt idx="1">
                  <c:v>42</c:v>
                </c:pt>
                <c:pt idx="2">
                  <c:v>12</c:v>
                </c:pt>
                <c:pt idx="3">
                  <c:v>16</c:v>
                </c:pt>
                <c:pt idx="4">
                  <c:v>17</c:v>
                </c:pt>
                <c:pt idx="5">
                  <c:v>11</c:v>
                </c:pt>
                <c:pt idx="6">
                  <c:v>14</c:v>
                </c:pt>
                <c:pt idx="7">
                  <c:v>9</c:v>
                </c:pt>
                <c:pt idx="8">
                  <c:v>33</c:v>
                </c:pt>
                <c:pt idx="9">
                  <c:v>21</c:v>
                </c:pt>
                <c:pt idx="10">
                  <c:v>42</c:v>
                </c:pt>
                <c:pt idx="11">
                  <c:v>27</c:v>
                </c:pt>
                <c:pt idx="12">
                  <c:v>19</c:v>
                </c:pt>
                <c:pt idx="13">
                  <c:v>7</c:v>
                </c:pt>
                <c:pt idx="14">
                  <c:v>81</c:v>
                </c:pt>
                <c:pt idx="15">
                  <c:v>33</c:v>
                </c:pt>
                <c:pt idx="16">
                  <c:v>35</c:v>
                </c:pt>
                <c:pt idx="17">
                  <c:v>48</c:v>
                </c:pt>
                <c:pt idx="18">
                  <c:v>25</c:v>
                </c:pt>
                <c:pt idx="19">
                  <c:v>30</c:v>
                </c:pt>
                <c:pt idx="20">
                  <c:v>41</c:v>
                </c:pt>
              </c:numCache>
            </c:numRef>
          </c:yVal>
          <c:smooth val="0"/>
          <c:extLst>
            <c:ext xmlns:c16="http://schemas.microsoft.com/office/drawing/2014/chart" uri="{C3380CC4-5D6E-409C-BE32-E72D297353CC}">
              <c16:uniqueId val="{00000001-ECF0-4DAF-9582-56AD64600600}"/>
            </c:ext>
          </c:extLst>
        </c:ser>
        <c:dLbls>
          <c:showLegendKey val="0"/>
          <c:showVal val="0"/>
          <c:showCatName val="0"/>
          <c:showSerName val="0"/>
          <c:showPercent val="0"/>
          <c:showBubbleSize val="0"/>
        </c:dLbls>
        <c:axId val="729452688"/>
        <c:axId val="729449736"/>
      </c:scatterChart>
      <c:valAx>
        <c:axId val="729452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 arrangementer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49736"/>
        <c:crosses val="autoZero"/>
        <c:crossBetween val="midCat"/>
      </c:valAx>
      <c:valAx>
        <c:axId val="729449736"/>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baseline="0"/>
                  <a:t>Turistinfo henvendelser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5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Borgerservice henvisninger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scatterChart>
        <c:scatterStyle val="lineMarker"/>
        <c:varyColors val="0"/>
        <c:ser>
          <c:idx val="0"/>
          <c:order val="0"/>
          <c:tx>
            <c:strRef>
              <c:f>ArrangementerogHenvendelser!$B$1</c:f>
              <c:strCache>
                <c:ptCount val="1"/>
                <c:pt idx="0">
                  <c:v>Antal arrangementer</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ArrangementerogHenvendelser!$B$2:$B$22</c:f>
              <c:numCache>
                <c:formatCode>General</c:formatCode>
                <c:ptCount val="21"/>
                <c:pt idx="0">
                  <c:v>8</c:v>
                </c:pt>
                <c:pt idx="1">
                  <c:v>6</c:v>
                </c:pt>
                <c:pt idx="2">
                  <c:v>7</c:v>
                </c:pt>
                <c:pt idx="3">
                  <c:v>7</c:v>
                </c:pt>
                <c:pt idx="4">
                  <c:v>3</c:v>
                </c:pt>
                <c:pt idx="5">
                  <c:v>6</c:v>
                </c:pt>
                <c:pt idx="6">
                  <c:v>4</c:v>
                </c:pt>
                <c:pt idx="7">
                  <c:v>2</c:v>
                </c:pt>
                <c:pt idx="8">
                  <c:v>2</c:v>
                </c:pt>
                <c:pt idx="9">
                  <c:v>3</c:v>
                </c:pt>
                <c:pt idx="10">
                  <c:v>4</c:v>
                </c:pt>
                <c:pt idx="11">
                  <c:v>2</c:v>
                </c:pt>
                <c:pt idx="12">
                  <c:v>3</c:v>
                </c:pt>
                <c:pt idx="13">
                  <c:v>1</c:v>
                </c:pt>
                <c:pt idx="14">
                  <c:v>7</c:v>
                </c:pt>
                <c:pt idx="15">
                  <c:v>4</c:v>
                </c:pt>
                <c:pt idx="16">
                  <c:v>10</c:v>
                </c:pt>
                <c:pt idx="17">
                  <c:v>3</c:v>
                </c:pt>
                <c:pt idx="18">
                  <c:v>2</c:v>
                </c:pt>
                <c:pt idx="19">
                  <c:v>3</c:v>
                </c:pt>
                <c:pt idx="20">
                  <c:v>1</c:v>
                </c:pt>
              </c:numCache>
            </c:numRef>
          </c:xVal>
          <c:yVal>
            <c:numRef>
              <c:f>ArrangementerogHenvendelser!$M$2:$M$22</c:f>
              <c:numCache>
                <c:formatCode>0</c:formatCode>
                <c:ptCount val="21"/>
                <c:pt idx="0">
                  <c:v>87</c:v>
                </c:pt>
                <c:pt idx="1">
                  <c:v>58</c:v>
                </c:pt>
                <c:pt idx="2">
                  <c:v>41</c:v>
                </c:pt>
                <c:pt idx="3">
                  <c:v>83</c:v>
                </c:pt>
                <c:pt idx="4">
                  <c:v>59</c:v>
                </c:pt>
                <c:pt idx="5">
                  <c:v>7</c:v>
                </c:pt>
                <c:pt idx="6">
                  <c:v>0</c:v>
                </c:pt>
                <c:pt idx="7">
                  <c:v>26</c:v>
                </c:pt>
                <c:pt idx="8">
                  <c:v>121</c:v>
                </c:pt>
                <c:pt idx="9">
                  <c:v>51</c:v>
                </c:pt>
                <c:pt idx="10">
                  <c:v>84</c:v>
                </c:pt>
                <c:pt idx="11">
                  <c:v>67</c:v>
                </c:pt>
                <c:pt idx="12">
                  <c:v>3</c:v>
                </c:pt>
                <c:pt idx="13">
                  <c:v>3</c:v>
                </c:pt>
                <c:pt idx="14">
                  <c:v>44</c:v>
                </c:pt>
                <c:pt idx="15">
                  <c:v>43</c:v>
                </c:pt>
                <c:pt idx="16">
                  <c:v>26</c:v>
                </c:pt>
                <c:pt idx="17">
                  <c:v>75</c:v>
                </c:pt>
                <c:pt idx="18">
                  <c:v>21</c:v>
                </c:pt>
                <c:pt idx="19">
                  <c:v>6</c:v>
                </c:pt>
                <c:pt idx="20">
                  <c:v>13</c:v>
                </c:pt>
              </c:numCache>
            </c:numRef>
          </c:yVal>
          <c:smooth val="0"/>
          <c:extLst>
            <c:ext xmlns:c16="http://schemas.microsoft.com/office/drawing/2014/chart" uri="{C3380CC4-5D6E-409C-BE32-E72D297353CC}">
              <c16:uniqueId val="{00000001-5385-4B88-8647-0514D447784E}"/>
            </c:ext>
          </c:extLst>
        </c:ser>
        <c:dLbls>
          <c:showLegendKey val="0"/>
          <c:showVal val="0"/>
          <c:showCatName val="0"/>
          <c:showSerName val="0"/>
          <c:showPercent val="0"/>
          <c:showBubbleSize val="0"/>
        </c:dLbls>
        <c:axId val="729452688"/>
        <c:axId val="729449736"/>
      </c:scatterChart>
      <c:valAx>
        <c:axId val="729452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Antal arrangementer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49736"/>
        <c:crosses val="autoZero"/>
        <c:crossBetween val="midCat"/>
      </c:valAx>
      <c:valAx>
        <c:axId val="729449736"/>
        <c:scaling>
          <c:orientation val="minMax"/>
          <c:max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baseline="0"/>
                  <a:t>Borgerservice henvisninger</a:t>
                </a:r>
                <a:endParaRPr lang="da-D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52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17</Pages>
  <Words>2767</Words>
  <Characters>16883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Minh Nguyen</dc:creator>
  <cp:keywords/>
  <dc:description/>
  <cp:lastModifiedBy>Anh Minh Nguyen</cp:lastModifiedBy>
  <cp:revision>32</cp:revision>
  <cp:lastPrinted>2017-10-24T12:41:00Z</cp:lastPrinted>
  <dcterms:created xsi:type="dcterms:W3CDTF">2017-10-24T10:30:00Z</dcterms:created>
  <dcterms:modified xsi:type="dcterms:W3CDTF">2017-10-27T08:19:00Z</dcterms:modified>
</cp:coreProperties>
</file>